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3"/>
        <w:ind w:left="0" w:right="0" w:firstLine="4680"/>
        <w:spacing w:before="0" w:after="0"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   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Приложение 1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5670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713"/>
        <w:ind w:left="0" w:right="0" w:firstLine="4500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       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к распоряжению Администрации города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4500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       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от________________№_______________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center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713"/>
        <w:jc w:val="center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713"/>
        <w:jc w:val="center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Положение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center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о городском открытом фестивале военно-патриотической песни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center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«Опалённые сердца»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center"/>
        <w:spacing w:line="240" w:lineRule="auto"/>
        <w:shd w:val="clear" w:color="auto" w:fill="ffffff"/>
        <w:tabs>
          <w:tab w:val="clear" w:pos="708" w:leader="none"/>
          <w:tab w:val="left" w:pos="3269" w:leader="none"/>
        </w:tabs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867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I. Общие положения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7"/>
        <w:numPr>
          <w:ilvl w:val="0"/>
          <w:numId w:val="0"/>
        </w:numPr>
        <w:ind w:left="720" w:right="0" w:firstLine="0"/>
        <w:jc w:val="center"/>
        <w:spacing w:before="0" w:after="0" w:line="240" w:lineRule="auto"/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713"/>
        <w:jc w:val="both"/>
        <w:spacing w:line="240" w:lineRule="auto"/>
        <w:shd w:val="clear" w:color="auto" w:fill="ffffff"/>
        <w:tabs>
          <w:tab w:val="clear" w:pos="708" w:leader="none"/>
          <w:tab w:val="left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ab/>
        <w:t xml:space="preserve">1. Настоящее Положение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о городском открытом фестивале военно-патриотической песни «Опалённые сердца» (далее – Положение)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определяет порядок </w:t>
        <w:br/>
        <w:t xml:space="preserve">и условия проведения городского открытого фестиваля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военно-патриотической песни «Опалённые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сердца»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(далее – фестиваль).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2. Организатором фестиваля является Администрация города Челябинска в лице Управления по взаимодействию с общественными объединениями Администрации                      города Челябинска.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3. Информация о фестивале размещается в средствах массовой информации               и на официальном сайте Администрации города Челябинска в информационно-телекоммуникационной сети Интернет.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867"/>
        <w:jc w:val="center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  <w:lang w:val="en-US"/>
        </w:rPr>
        <w:t xml:space="preserve">II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. Цели и задачи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7"/>
        <w:jc w:val="center"/>
        <w:spacing w:before="0" w:after="0"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867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4. 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Основной целью фестиваля является патриотическое воспитание жителей города Челябинска.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tabs>
          <w:tab w:val="clear" w:pos="708" w:leader="none"/>
          <w:tab w:val="left" w:pos="124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5. Задачи фестиваля: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8"/>
        <w:jc w:val="both"/>
        <w:spacing w:line="240" w:lineRule="auto"/>
        <w:shd w:val="clear" w:color="auto" w:fill="ffffff"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1) пропаганда и популяризация подвига советского народа в Великой Отечественной войне 1941–1945 годов;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8"/>
        <w:jc w:val="both"/>
        <w:spacing w:line="240" w:lineRule="auto"/>
        <w:shd w:val="clear" w:color="auto" w:fill="ffffff"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2) пропаганда и популяризация подвига солдат и офицеров Вооруженных Сил Российской Федерации, принимавших участие в боевых действиях;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20"/>
        <w:jc w:val="both"/>
        <w:spacing w:line="240" w:lineRule="auto"/>
        <w:shd w:val="clear" w:color="auto" w:fill="ffffff"/>
        <w:tabs>
          <w:tab w:val="left" w:pos="0" w:leader="none"/>
          <w:tab w:val="clear" w:pos="708" w:leader="none"/>
          <w:tab w:val="left" w:pos="131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3) формирование активной гражданской позиции молодёжи и подрастающего поколения, поднятие престижа службы в рядах Вооружённых Сил Российской Федерации;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4) раскрытие творческой индивидуальности и повышение социальной активности молодого поколения, в том числе в сфере патриотического воспитания.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both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ab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center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lang w:val="en-US"/>
        </w:rPr>
        <w:t xml:space="preserve">II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I.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val="en-US"/>
        </w:rPr>
        <w:t xml:space="preserve"> 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Участники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center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both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ab/>
        <w:t xml:space="preserve">6.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lang w:val="en-US"/>
        </w:rPr>
        <w:t xml:space="preserve"> 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Участниками фестиваля мо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гут быть хоровые и вокальные коллективы города Челябинска (далее – коллектив), исполнители сольных номеров, подавшие </w:t>
        <w:br/>
        <w:t xml:space="preserve">в установленный срок заявки (как коллективные, так и индивидуальные) на участие                    в фестивале.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both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ab/>
        <w:t xml:space="preserve">7. Возраст участников фестиваля не ограничен.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both"/>
        <w:spacing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ab/>
        <w:t xml:space="preserve">8. Каждый коллектив или отдельный исполнитель представляет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на фестиваль </w:t>
        <w:br/>
        <w:t xml:space="preserve">не более одного номера.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708" w:right="0" w:firstLine="0"/>
        <w:jc w:val="center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708" w:right="0" w:firstLine="0"/>
        <w:jc w:val="center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708" w:right="0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lang w:val="en-US"/>
        </w:rPr>
        <w:t xml:space="preserve">IV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 Сроки и этапы проведения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708" w:right="0" w:firstLine="0"/>
        <w:jc w:val="center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9. Фестиваль проводится в три этапа: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1) первый этап с 29 октября по 6 ноября 2026 года включает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прием организационным комитетом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фестиваля (далее – оргкомитет) заявок на участие </w:t>
        <w:br/>
        <w:t xml:space="preserve">в фестивале (приложение 1 к настоящему Положению) в форме вид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еороликов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 Заявка предоставляется в оргкомитет в электронной форме;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pacing w:val="-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2) второй этап с 7 по 12 ноября 2026 года включает: </w:t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– онлайн-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прослушивание представленных на фестиваль номеров и их оценку членами жюри фестиваля;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–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определение участников третьего этапа фестиваля по результатам онлайн- прослушивания (не менее 60 номеров);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pacing w:val="-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3) третий этап с 13 ноября 9 декабря 2026 года включает:</w:t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 проведение очного прослушивания номеров и их оценку членами жюри фестиваля;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pacing w:val="-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бед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й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ф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оминациям;</w:t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color w:val="ff0000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color w:val="ff0000"/>
          <w:spacing w:val="-2"/>
          <w:sz w:val="26"/>
          <w:szCs w:val="26"/>
        </w:rPr>
      </w:r>
      <w:r>
        <w:rPr>
          <w:rFonts w:ascii="Times New Roman" w:hAnsi="Times New Roman" w:cs="Times New Roman"/>
          <w:color w:val="ff0000"/>
          <w:spacing w:val="-2"/>
          <w:sz w:val="26"/>
          <w:szCs w:val="26"/>
        </w:rPr>
      </w:r>
      <w:r>
        <w:rPr>
          <w:rFonts w:ascii="Times New Roman" w:hAnsi="Times New Roman" w:cs="Times New Roman"/>
          <w:color w:val="ff0000"/>
          <w:spacing w:val="-2"/>
          <w:sz w:val="26"/>
          <w:szCs w:val="26"/>
        </w:rPr>
      </w:r>
    </w:p>
    <w:p>
      <w:pPr>
        <w:pStyle w:val="713"/>
        <w:ind w:left="709" w:right="0" w:firstLine="0"/>
        <w:jc w:val="center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lang w:val="en-US"/>
        </w:rPr>
        <w:t xml:space="preserve">V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Порядок проведения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709" w:right="0" w:firstLine="0"/>
        <w:jc w:val="center"/>
        <w:spacing w:line="240" w:lineRule="auto"/>
        <w:widowControl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10. Для организации и проведения фестиваля создается оргкомитет.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11. Общее руководство фестивалем осуществляется оргкомитетом, в состав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которого входят представител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и структурных подразделений аппарата, отраслевых (функциональных), территориальных органов Администрации города Челябинска, специалисты в области культуры и искусств, представители общественных организаций города Челябинска.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12.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 Оргкомитет: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1) осуществляет прием заявок на участие в фестивале по форме, приведенной </w:t>
        <w:br/>
        <w:t xml:space="preserve">в приложении к настоящему Положению;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color w:val="auto"/>
          <w:spacing w:val="-2"/>
          <w:sz w:val="26"/>
          <w:szCs w:val="26"/>
          <w:highlight w:val="none"/>
          <w:lang w:val="ru-RU" w:eastAsia="zh-CN" w:bidi="ar-SA"/>
        </w:rPr>
        <w:t xml:space="preserve">2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)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утверждает состав жюри фестиваля и регламент его работы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color w:val="auto"/>
          <w:spacing w:val="-2"/>
          <w:sz w:val="26"/>
          <w:szCs w:val="26"/>
          <w:highlight w:val="none"/>
          <w:lang w:val="ru-RU" w:eastAsia="zh-CN" w:bidi="ar-SA"/>
        </w:rPr>
        <w:t xml:space="preserve">3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)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организует информационное сопровождение фестиваля, обеспечивает соблюдение прав участников фестиваля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color w:val="auto"/>
          <w:spacing w:val="-2"/>
          <w:sz w:val="26"/>
          <w:szCs w:val="26"/>
          <w:highlight w:val="none"/>
          <w:lang w:val="ru-RU" w:eastAsia="zh-CN" w:bidi="ar-SA"/>
        </w:rPr>
        <w:t xml:space="preserve">4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)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утверждает решение жюри о победителях фестиваля по каждой номинации </w:t>
        <w:br/>
        <w:t xml:space="preserve">в каждой возрастной категории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color w:val="auto"/>
          <w:spacing w:val="-2"/>
          <w:sz w:val="26"/>
          <w:szCs w:val="26"/>
          <w:highlight w:val="none"/>
          <w:lang w:val="ru-RU" w:eastAsia="zh-CN" w:bidi="ar-SA"/>
        </w:rPr>
        <w:t xml:space="preserve">5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) 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утверждает порядок проведения церемонии награждения победителей фестиваля. </w:t>
      </w:r>
      <w:r>
        <w:rPr>
          <w:rFonts w:ascii="Times New Roman" w:hAnsi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13. Жюри фестиваля: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pacing w:val="-2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1) обеспечивает равенство прав всех участников фестиваля;</w:t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  <w:r>
        <w:rPr>
          <w:rFonts w:ascii="Times New Roman" w:hAnsi="Times New Roman" w:cs="Times New Roman"/>
          <w:spacing w:val="-2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2) о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ценивает поступившие на фестиваль номера по 10-балльной системе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, </w:t>
        <w:br/>
        <w:t xml:space="preserve">в соответствии с итогами определяет участников третьего этапа фестиваля;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none"/>
        </w:rPr>
        <w:t xml:space="preserve">3) оценивает допущенные на третий этап фестиваля номера участников </w:t>
        <w:br/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по 10-балльной шкале;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4) определяет победителей фестиваля;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5) готовит заключение (сводный протокол), которое подписывается председателем жюри и передается в оргкомитет фестиваля.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14. Решение жюри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фестиваля принимается прямым голосованием членов жюри. Оценки фиксируются в соответствующих протоколах, которые подписываются председателем (в его отсутствие – заместителем председателя) жюри и передаются </w:t>
        <w:br/>
        <w:t xml:space="preserve">в оргкомитет для утверждения.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Решение жюри правомочно, если на заседании присутствуют не менее 2/3 его членов. В случае равенства голосов голос председателя жюри является решающим.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15. При выставлении оценок жюри фестиваля руководствуется следующими критериями: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1) соответствие содержания песен цели и задачам фестиваля;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2) творческий подход к исполнению (оформлению номера);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3) сценическое обаяние (внешний вид участников, костюмы);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4) глубина и художественный уровень исполнения.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16. Состав жюри утверждается протоколом заседания оргкомитета.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17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Председатель жюри избирается из числа членов жюри большинством голосов.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18. В состав жюри фестиваля входят от 3 до 7 человек.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  <w:lang w:val="en-US"/>
        </w:rPr>
        <w:t xml:space="preserve">VI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. Номинации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0" w:firstLine="680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19. В фестивале определены следующие номинации: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680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1)  хоровое исполнение;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680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2)  вокальный ансамбль;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680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3)  сольное исполнение.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37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20. Участники фестиваля подразделяются по возрастным группам для каждой </w:t>
        <w:br/>
        <w:t xml:space="preserve">из номинаций: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37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1) до 12 лет; 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37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2) с 12 до 18 лет;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37"/>
        <w:jc w:val="both"/>
        <w:spacing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3) старше 18 лет.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37"/>
        <w:jc w:val="both"/>
        <w:spacing w:line="240" w:lineRule="auto"/>
        <w:widowControl w:val="off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color w:val="auto"/>
          <w:spacing w:val="-2"/>
          <w:sz w:val="26"/>
          <w:szCs w:val="26"/>
          <w:lang w:val="ru-RU" w:eastAsia="zh-CN" w:bidi="ar-SA"/>
        </w:rPr>
        <w:t xml:space="preserve">21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. Победитель определяется в каждой возрастной группе по каждой номинации.  </w:t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0" w:firstLine="709"/>
        <w:jc w:val="both"/>
        <w:spacing w:line="240" w:lineRule="auto"/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867"/>
        <w:numPr>
          <w:ilvl w:val="0"/>
          <w:numId w:val="0"/>
        </w:num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  <w:lang w:val="en-US"/>
        </w:rPr>
        <w:t xml:space="preserve">VII.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 Условия участия в фестивале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7"/>
        <w:numPr>
          <w:ilvl w:val="0"/>
          <w:numId w:val="0"/>
        </w:num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ind w:left="0" w:right="0" w:firstLine="0"/>
        <w:jc w:val="both"/>
        <w:spacing w:line="240" w:lineRule="auto"/>
        <w:shd w:val="clear" w:color="auto" w:fill="ffffff"/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ab/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22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.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Заявки на участие в фестивале, согласие на обработку персональных данных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(приложение 2 к настоящему Положению)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вместе с видеороликами подаются </w:t>
        <w:br/>
        <w:t xml:space="preserve">в оргкомитет фестиваля в сроки, установленные подпунктом 1 пункта 9 настоящего Положения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  <w14:ligatures w14:val="none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23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Участники фестиваля могут принимать участие только в одной номинации.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Участники фестиваля, ставшие победителями в прошлогодних фестивалях, могут принимать участие в фестивале текущего года только при условии изменения номера.</w:t>
      </w:r>
      <w:r>
        <w:rPr>
          <w:rFonts w:ascii="Times New Roman" w:hAnsi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24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К творческим номерам участников фестиваля предъявляются следующие технические требования: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1) использование фонограмм при записи видеороликов для фестиваля разрешено только в минусовом варианте (инструментальная фонограмма без основного голоса);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jc w:val="both"/>
        <w:spacing w:line="240" w:lineRule="auto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ab/>
        <w:t xml:space="preserve">2) видеоролик должен быть представлен в адрес организатора фестиваля                в формате: AVI, MP4, 3GP, MPEG, MOV, FLV, F4V, WMV, MKV, VOB, RM, RMVB, MPG, OGV, TS, M2TS, MTS объемом до 5 гигабайт.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20"/>
        <w:jc w:val="both"/>
        <w:spacing w:line="240" w:lineRule="auto"/>
        <w:shd w:val="clear" w:color="auto" w:fill="ffffff"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25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Качество видеоролика и звуковое сопровождение обеспечивает непосредственно исполнитель или руководитель коллектива.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20"/>
        <w:jc w:val="both"/>
        <w:spacing w:line="240" w:lineRule="auto"/>
        <w:shd w:val="clear" w:color="auto" w:fill="ffffff"/>
        <w:tabs>
          <w:tab w:val="left" w:pos="0" w:leader="none"/>
          <w:tab w:val="clear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26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Участники, не обеспечившие исполнение требований, указанных в пунктах 22 и 24 настоящего Положения, до участия в фестивале не допускаются.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  <w:lang w:val="en-US"/>
        </w:rPr>
        <w:t xml:space="preserve">VIII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. Права организатора и участников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27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Соблюдение прав участников фестиваля обеспечивается оргкомитетом фестиваля в соответствии с законодательством Российской Федерации об авторских правах.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28. Оргкомитет фестиваля не предоставля</w:t>
      </w:r>
      <w:r>
        <w:rPr>
          <w:rFonts w:ascii="Times New Roman" w:hAnsi="Times New Roman" w:eastAsia="Times New Roman" w:cs="Times New Roman"/>
          <w:color w:val="auto"/>
          <w:spacing w:val="-2"/>
          <w:sz w:val="26"/>
          <w:szCs w:val="26"/>
          <w:lang w:val="ru-RU" w:eastAsia="zh-CN" w:bidi="ar-SA"/>
        </w:rPr>
        <w:t xml:space="preserve">е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т участникам фестиваля заключения (св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одные протоколы)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  <w:lang w:val="ru-RU"/>
        </w:rPr>
        <w:t xml:space="preserve">заседаний 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жюри фестиваля.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71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29. 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highlight w:val="white"/>
        </w:rPr>
        <w:t xml:space="preserve">Оргкомитет фестиваля снимает номинации в соответствии с установленными настоящим Положением критериями исходя из количества поданных заявок.</w:t>
      </w:r>
      <w:r>
        <w:rPr>
          <w:rFonts w:ascii="Times New Roman" w:hAnsi="Times New Roman" w:cs="Times New Roman"/>
          <w:highlight w:val="yellow"/>
        </w:rPr>
      </w:r>
      <w:r>
        <w:rPr>
          <w:rFonts w:ascii="Times New Roman" w:hAnsi="Times New Roman" w:cs="Times New Roman"/>
          <w:highlight w:val="yellow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  <w:bCs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  <w:r>
        <w:rPr>
          <w:rFonts w:ascii="Times New Roman" w:hAnsi="Times New Roman" w:cs="Times New Roman"/>
          <w:bCs/>
          <w:spacing w:val="-2"/>
          <w:sz w:val="26"/>
          <w:szCs w:val="26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pacing w:val="-2"/>
          <w:sz w:val="26"/>
          <w:szCs w:val="26"/>
          <w:lang w:val="en-US"/>
        </w:rPr>
        <w:t xml:space="preserve">IX</w:t>
      </w:r>
      <w:r>
        <w:rPr>
          <w:rFonts w:ascii="Times New Roman" w:hAnsi="Times New Roman" w:eastAsia="Times New Roman" w:cs="Times New Roman"/>
          <w:bCs/>
          <w:spacing w:val="-2"/>
          <w:sz w:val="26"/>
          <w:szCs w:val="26"/>
        </w:rPr>
        <w:t xml:space="preserve">. Поощрение победителей фестиваля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540" w:right="0" w:firstLine="0"/>
        <w:jc w:val="center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0"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30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 xml:space="preserve">. Победители фестиваля награждаются призами и дипломами фестиваля.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3"/>
        <w:ind w:left="0" w:right="-1" w:firstLine="709"/>
        <w:jc w:val="both"/>
        <w:spacing w:line="240" w:lineRule="auto"/>
        <w:shd w:val="clear" w:color="auto" w:fill="ffffff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ind w:left="0" w:right="149" w:firstLine="0"/>
        <w:jc w:val="both"/>
        <w:spacing w:line="240" w:lineRule="auto"/>
        <w:shd w:val="clear" w:color="auto" w:fill="ffffff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spacing w:line="240" w:lineRule="auto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  <w:r>
        <w:rPr>
          <w:rFonts w:ascii="Times New Roman" w:hAnsi="Times New Roman" w:cs="Times New Roman"/>
          <w:spacing w:val="-2"/>
          <w:sz w:val="26"/>
          <w:szCs w:val="26"/>
        </w:rPr>
      </w:r>
    </w:p>
    <w:p>
      <w:pPr>
        <w:pStyle w:val="713"/>
        <w:spacing w:line="240" w:lineRule="auto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pacing w:val="-2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6"/>
          <w:szCs w:val="26"/>
        </w:rPr>
        <w:t xml:space="preserve">аместитель Главы города</w:t>
      </w: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r>
    </w:p>
    <w:p>
      <w:pPr>
        <w:pStyle w:val="713"/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pacing w:val="-2"/>
          <w:sz w:val="26"/>
          <w:szCs w:val="26"/>
        </w:rPr>
        <w:t xml:space="preserve">по социальному развитию                                                                                     С. А. Авдеев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3"/>
        <w:spacing w:line="276" w:lineRule="auto"/>
        <w:rPr>
          <w:rFonts w:ascii="XO Thames" w:hAnsi="XO Thames" w:eastAsia="XO Thames" w:cs="XO Thames"/>
          <w:spacing w:val="-2"/>
          <w:sz w:val="26"/>
          <w:szCs w:val="26"/>
        </w:rPr>
      </w:pPr>
      <w:r>
        <w:rPr>
          <w:rFonts w:ascii="XO Thames" w:hAnsi="XO Thames" w:eastAsia="XO Thames" w:cs="XO Thames"/>
          <w:spacing w:val="-2"/>
          <w:sz w:val="26"/>
          <w:szCs w:val="26"/>
        </w:rPr>
        <w:t xml:space="preserve"> </w:t>
      </w:r>
      <w:r>
        <w:rPr>
          <w:rFonts w:ascii="XO Thames" w:hAnsi="XO Thames" w:eastAsia="XO Thames" w:cs="XO Thames"/>
          <w:spacing w:val="-2"/>
          <w:sz w:val="26"/>
          <w:szCs w:val="26"/>
        </w:rPr>
      </w:r>
      <w:r>
        <w:rPr>
          <w:rFonts w:ascii="XO Thames" w:hAnsi="XO Thames" w:eastAsia="XO Thames" w:cs="XO Thames"/>
          <w:spacing w:val="-2"/>
          <w:sz w:val="26"/>
          <w:szCs w:val="26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9" w:bottom="1134" w:left="1701" w:header="708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Verdana">
    <w:panose1 w:val="020B0604030504040204"/>
  </w:font>
  <w:font w:name="Tahoma">
    <w:panose1 w:val="020B0604030504040204"/>
  </w:font>
  <w:font w:name="Mangal">
    <w:panose1 w:val="02040503050406030204"/>
  </w:font>
  <w:font w:name="Liberation Sans">
    <w:panose1 w:val="020B0604020202020204"/>
  </w:font>
  <w:font w:name="Cambria">
    <w:panose1 w:val="02040503050406030204"/>
  </w:font>
  <w:font w:name="NSimSun">
    <w:panose1 w:val="02000506000000020000"/>
  </w:font>
  <w:font w:name="Arial">
    <w:panose1 w:val="020B0604020202020204"/>
  </w:font>
  <w:font w:name="Microsoft YaHei">
    <w:panose1 w:val="020B0503020203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" behindDoc="1" locked="0" layoutInCell="0" allowOverlap="1">
              <wp:simplePos x="0" y="0"/>
              <wp:positionH relativeFrom="margin">
                <wp:posOffset>3033395</wp:posOffset>
              </wp:positionH>
              <wp:positionV relativeFrom="paragraph">
                <wp:posOffset>635</wp:posOffset>
              </wp:positionV>
              <wp:extent cx="128270" cy="209550"/>
              <wp:effectExtent l="0" t="0" r="0" b="0"/>
              <wp:wrapSquare wrapText="bothSides"/>
              <wp:docPr id="1" name="_x005F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27800" cy="208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852"/>
                          </w:pPr>
                          <w:r>
                            <w:rPr>
                              <w:rStyle w:val="83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3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3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37"/>
                              <w:color w:val="000000"/>
                            </w:rPr>
                            <w:t xml:space="preserve">5</w:t>
                          </w:r>
                          <w:r>
                            <w:rPr>
                              <w:rStyle w:val="837"/>
                              <w:color w:val="000000"/>
                            </w:rPr>
                            <w:fldChar w:fldCharType="end"/>
                          </w:r>
                          <w:r/>
                        </w:p>
                        <w:p>
                          <w:pPr>
                            <w:pStyle w:val="713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  <w:r>
                            <w:rPr>
                              <w:color w:val="000000"/>
                            </w:rPr>
                          </w: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27360" tIns="27360" rIns="27360" bIns="2736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5;o:allowoverlap:true;o:allowincell:false;mso-position-horizontal-relative:margin;margin-left:238.85pt;mso-position-horizontal:absolute;mso-position-vertical-relative:text;margin-top:0.05pt;mso-position-vertical:absolute;width:10.10pt;height:16.50pt;mso-wrap-distance-left:0.00pt;mso-wrap-distance-top:0.00pt;mso-wrap-distance-right:0.00pt;mso-wrap-distance-bottom:0.00pt;visibility:visible;" filled="f" stroked="f" strokeweight="0.00pt">
              <w10:wrap type="square"/>
              <v:textbox inset="0,0,0,0">
                <w:txbxContent>
                  <w:p>
                    <w:pPr>
                      <w:pStyle w:val="852"/>
                    </w:pPr>
                    <w:r>
                      <w:rPr>
                        <w:rStyle w:val="837"/>
                        <w:color w:val="000000"/>
                      </w:rPr>
                      <w:fldChar w:fldCharType="begin"/>
                    </w:r>
                    <w:r>
                      <w:rPr>
                        <w:rStyle w:val="837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37"/>
                        <w:color w:val="000000"/>
                      </w:rPr>
                      <w:fldChar w:fldCharType="separate"/>
                    </w:r>
                    <w:r>
                      <w:rPr>
                        <w:rStyle w:val="837"/>
                        <w:color w:val="000000"/>
                      </w:rPr>
                      <w:t xml:space="preserve">5</w:t>
                    </w:r>
                    <w:r>
                      <w:rPr>
                        <w:rStyle w:val="837"/>
                        <w:color w:val="000000"/>
                      </w:rPr>
                      <w:fldChar w:fldCharType="end"/>
                    </w:r>
                    <w:r/>
                  </w:p>
                  <w:p>
                    <w:pPr>
                      <w:pStyle w:val="713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  <w:r>
                      <w:rPr>
                        <w:color w:val="000000"/>
                      </w:rPr>
                    </w:r>
                    <w:r>
                      <w:rPr>
                        <w:color w:val="000000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</w:lvl>
    <w:lvl w:ilvl="1">
      <w:start w:val="38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)"/>
      <w:lvlJc w:val="left"/>
      <w:pPr>
        <w:ind w:left="2340" w:hanging="36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Ari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yperlink"/>
    <w:uiPriority w:val="99"/>
    <w:unhideWhenUsed/>
    <w:rPr>
      <w:color w:val="0000ff" w:themeColor="hyperlink"/>
      <w:u w:val="single"/>
    </w:rPr>
  </w:style>
  <w:style w:type="character" w:styleId="711">
    <w:name w:val="footnote reference"/>
    <w:basedOn w:val="839"/>
    <w:uiPriority w:val="99"/>
    <w:unhideWhenUsed/>
    <w:rPr>
      <w:vertAlign w:val="superscript"/>
    </w:rPr>
  </w:style>
  <w:style w:type="character" w:styleId="712">
    <w:name w:val="endnote reference"/>
    <w:basedOn w:val="839"/>
    <w:uiPriority w:val="99"/>
    <w:semiHidden/>
    <w:unhideWhenUsed/>
    <w:rPr>
      <w:vertAlign w:val="superscript"/>
    </w:rPr>
  </w:style>
  <w:style w:type="paragraph" w:styleId="713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14">
    <w:name w:val="Heading 1"/>
    <w:basedOn w:val="713"/>
    <w:uiPriority w:val="9"/>
    <w:qFormat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715">
    <w:name w:val="Heading 2"/>
    <w:basedOn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6">
    <w:name w:val="Heading 3"/>
    <w:basedOn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7">
    <w:name w:val="Heading 4"/>
    <w:basedOn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1">
    <w:name w:val="Heading 8"/>
    <w:basedOn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Интернет-ссылка"/>
    <w:uiPriority w:val="99"/>
    <w:unhideWhenUsed/>
    <w:rPr>
      <w:color w:val="0000ff" w:themeColor="hyperlink"/>
      <w:u w:val="single"/>
    </w:rPr>
  </w:style>
  <w:style w:type="character" w:styleId="724">
    <w:name w:val="Привязка сноски"/>
    <w:rPr>
      <w:vertAlign w:val="superscript"/>
    </w:rPr>
  </w:style>
  <w:style w:type="character" w:styleId="725">
    <w:name w:val="Footnote Characters"/>
    <w:basedOn w:val="839"/>
    <w:uiPriority w:val="99"/>
    <w:unhideWhenUsed/>
    <w:qFormat/>
    <w:rPr>
      <w:vertAlign w:val="superscript"/>
    </w:rPr>
  </w:style>
  <w:style w:type="character" w:styleId="726">
    <w:name w:val="Привязка концевой сноски"/>
    <w:rPr>
      <w:vertAlign w:val="superscript"/>
    </w:rPr>
  </w:style>
  <w:style w:type="character" w:styleId="727">
    <w:name w:val="Endnote Characters"/>
    <w:basedOn w:val="839"/>
    <w:uiPriority w:val="99"/>
    <w:semiHidden/>
    <w:unhideWhenUsed/>
    <w:qFormat/>
    <w:rPr>
      <w:vertAlign w:val="superscript"/>
    </w:rPr>
  </w:style>
  <w:style w:type="character" w:styleId="728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29">
    <w:name w:val="Heading 2 Char"/>
    <w:uiPriority w:val="9"/>
    <w:qFormat/>
    <w:rPr>
      <w:rFonts w:ascii="Arial" w:hAnsi="Arial" w:eastAsia="Arial" w:cs="Arial"/>
      <w:sz w:val="34"/>
    </w:rPr>
  </w:style>
  <w:style w:type="character" w:styleId="730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3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2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33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34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36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37">
    <w:name w:val="Title Char"/>
    <w:uiPriority w:val="10"/>
    <w:qFormat/>
    <w:rPr>
      <w:sz w:val="48"/>
      <w:szCs w:val="48"/>
    </w:rPr>
  </w:style>
  <w:style w:type="character" w:styleId="738">
    <w:name w:val="Subtitle Char"/>
    <w:uiPriority w:val="11"/>
    <w:qFormat/>
    <w:rPr>
      <w:sz w:val="24"/>
      <w:szCs w:val="24"/>
    </w:rPr>
  </w:style>
  <w:style w:type="character" w:styleId="739">
    <w:name w:val="Quote Char"/>
    <w:uiPriority w:val="29"/>
    <w:qFormat/>
    <w:rPr>
      <w:i/>
    </w:rPr>
  </w:style>
  <w:style w:type="character" w:styleId="740">
    <w:name w:val="Intense Quote Char"/>
    <w:uiPriority w:val="30"/>
    <w:qFormat/>
    <w:rPr>
      <w:i/>
    </w:rPr>
  </w:style>
  <w:style w:type="character" w:styleId="741">
    <w:name w:val="Header Char"/>
    <w:uiPriority w:val="99"/>
    <w:qFormat/>
  </w:style>
  <w:style w:type="character" w:styleId="742">
    <w:name w:val="Footer Char"/>
    <w:uiPriority w:val="99"/>
    <w:qFormat/>
  </w:style>
  <w:style w:type="character" w:styleId="743">
    <w:name w:val="Caption Char"/>
    <w:uiPriority w:val="99"/>
    <w:qFormat/>
  </w:style>
  <w:style w:type="character" w:styleId="744">
    <w:name w:val="Footnote Text Char"/>
    <w:uiPriority w:val="99"/>
    <w:qFormat/>
    <w:rPr>
      <w:sz w:val="18"/>
    </w:rPr>
  </w:style>
  <w:style w:type="character" w:styleId="745">
    <w:name w:val="Endnote Text Char"/>
    <w:uiPriority w:val="99"/>
    <w:qFormat/>
    <w:rPr>
      <w:sz w:val="20"/>
    </w:rPr>
  </w:style>
  <w:style w:type="character" w:styleId="746">
    <w:name w:val="WW8Num1z0"/>
    <w:qFormat/>
  </w:style>
  <w:style w:type="character" w:styleId="747">
    <w:name w:val="WW8Num1z1"/>
    <w:qFormat/>
  </w:style>
  <w:style w:type="character" w:styleId="748">
    <w:name w:val="WW8Num1z2"/>
    <w:qFormat/>
  </w:style>
  <w:style w:type="character" w:styleId="749">
    <w:name w:val="WW8Num1z3"/>
    <w:qFormat/>
  </w:style>
  <w:style w:type="character" w:styleId="750">
    <w:name w:val="WW8Num1z4"/>
    <w:qFormat/>
  </w:style>
  <w:style w:type="character" w:styleId="751">
    <w:name w:val="WW8Num1z5"/>
    <w:qFormat/>
  </w:style>
  <w:style w:type="character" w:styleId="752">
    <w:name w:val="WW8Num1z6"/>
    <w:qFormat/>
  </w:style>
  <w:style w:type="character" w:styleId="753">
    <w:name w:val="WW8Num1z7"/>
    <w:qFormat/>
  </w:style>
  <w:style w:type="character" w:styleId="754">
    <w:name w:val="WW8Num1z8"/>
    <w:qFormat/>
  </w:style>
  <w:style w:type="character" w:styleId="755">
    <w:name w:val="WW8Num2z0"/>
    <w:qFormat/>
  </w:style>
  <w:style w:type="character" w:styleId="756">
    <w:name w:val="WW8Num2z1"/>
    <w:qFormat/>
  </w:style>
  <w:style w:type="character" w:styleId="757">
    <w:name w:val="WW8Num2z2"/>
    <w:qFormat/>
  </w:style>
  <w:style w:type="character" w:styleId="758">
    <w:name w:val="WW8Num2z3"/>
    <w:qFormat/>
  </w:style>
  <w:style w:type="character" w:styleId="759">
    <w:name w:val="WW8Num2z4"/>
    <w:qFormat/>
  </w:style>
  <w:style w:type="character" w:styleId="760">
    <w:name w:val="WW8Num2z5"/>
    <w:qFormat/>
  </w:style>
  <w:style w:type="character" w:styleId="761">
    <w:name w:val="WW8Num2z6"/>
    <w:qFormat/>
  </w:style>
  <w:style w:type="character" w:styleId="762">
    <w:name w:val="WW8Num2z7"/>
    <w:qFormat/>
  </w:style>
  <w:style w:type="character" w:styleId="763">
    <w:name w:val="WW8Num2z8"/>
    <w:qFormat/>
  </w:style>
  <w:style w:type="character" w:styleId="764">
    <w:name w:val="WW8Num3z0"/>
    <w:qFormat/>
  </w:style>
  <w:style w:type="character" w:styleId="765">
    <w:name w:val="WW8Num4z0"/>
    <w:qFormat/>
  </w:style>
  <w:style w:type="character" w:styleId="766">
    <w:name w:val="WW8Num4z1"/>
    <w:qFormat/>
  </w:style>
  <w:style w:type="character" w:styleId="767">
    <w:name w:val="WW8Num4z2"/>
    <w:qFormat/>
  </w:style>
  <w:style w:type="character" w:styleId="768">
    <w:name w:val="WW8Num4z3"/>
    <w:qFormat/>
  </w:style>
  <w:style w:type="character" w:styleId="769">
    <w:name w:val="WW8Num4z4"/>
    <w:qFormat/>
  </w:style>
  <w:style w:type="character" w:styleId="770">
    <w:name w:val="WW8Num4z5"/>
    <w:qFormat/>
  </w:style>
  <w:style w:type="character" w:styleId="771">
    <w:name w:val="WW8Num4z6"/>
    <w:qFormat/>
  </w:style>
  <w:style w:type="character" w:styleId="772">
    <w:name w:val="WW8Num4z7"/>
    <w:qFormat/>
  </w:style>
  <w:style w:type="character" w:styleId="773">
    <w:name w:val="WW8Num4z8"/>
    <w:qFormat/>
  </w:style>
  <w:style w:type="character" w:styleId="774">
    <w:name w:val="WW8Num3z1"/>
    <w:qFormat/>
  </w:style>
  <w:style w:type="character" w:styleId="775">
    <w:name w:val="WW8Num3z2"/>
    <w:qFormat/>
  </w:style>
  <w:style w:type="character" w:styleId="776">
    <w:name w:val="WW8Num3z3"/>
    <w:qFormat/>
  </w:style>
  <w:style w:type="character" w:styleId="777">
    <w:name w:val="WW8Num3z4"/>
    <w:qFormat/>
  </w:style>
  <w:style w:type="character" w:styleId="778">
    <w:name w:val="WW8Num3z5"/>
    <w:qFormat/>
  </w:style>
  <w:style w:type="character" w:styleId="779">
    <w:name w:val="WW8Num3z6"/>
    <w:qFormat/>
  </w:style>
  <w:style w:type="character" w:styleId="780">
    <w:name w:val="WW8Num3z7"/>
    <w:qFormat/>
  </w:style>
  <w:style w:type="character" w:styleId="781">
    <w:name w:val="WW8Num3z8"/>
    <w:qFormat/>
  </w:style>
  <w:style w:type="character" w:styleId="782">
    <w:name w:val="WW8Num5z0"/>
    <w:qFormat/>
  </w:style>
  <w:style w:type="character" w:styleId="783">
    <w:name w:val="WW8Num5z1"/>
    <w:qFormat/>
  </w:style>
  <w:style w:type="character" w:styleId="784">
    <w:name w:val="WW8Num5z2"/>
    <w:qFormat/>
  </w:style>
  <w:style w:type="character" w:styleId="785">
    <w:name w:val="WW8Num5z3"/>
    <w:qFormat/>
  </w:style>
  <w:style w:type="character" w:styleId="786">
    <w:name w:val="WW8Num5z4"/>
    <w:qFormat/>
  </w:style>
  <w:style w:type="character" w:styleId="787">
    <w:name w:val="WW8Num5z5"/>
    <w:qFormat/>
  </w:style>
  <w:style w:type="character" w:styleId="788">
    <w:name w:val="WW8Num5z6"/>
    <w:qFormat/>
  </w:style>
  <w:style w:type="character" w:styleId="789">
    <w:name w:val="WW8Num5z7"/>
    <w:qFormat/>
  </w:style>
  <w:style w:type="character" w:styleId="790">
    <w:name w:val="WW8Num5z8"/>
    <w:qFormat/>
  </w:style>
  <w:style w:type="character" w:styleId="791">
    <w:name w:val="WW8Num6z0"/>
    <w:qFormat/>
  </w:style>
  <w:style w:type="character" w:styleId="792">
    <w:name w:val="WW8Num6z1"/>
    <w:qFormat/>
  </w:style>
  <w:style w:type="character" w:styleId="793">
    <w:name w:val="WW8Num6z2"/>
    <w:qFormat/>
  </w:style>
  <w:style w:type="character" w:styleId="794">
    <w:name w:val="WW8Num6z3"/>
    <w:qFormat/>
  </w:style>
  <w:style w:type="character" w:styleId="795">
    <w:name w:val="WW8Num6z4"/>
    <w:qFormat/>
  </w:style>
  <w:style w:type="character" w:styleId="796">
    <w:name w:val="WW8Num6z5"/>
    <w:qFormat/>
  </w:style>
  <w:style w:type="character" w:styleId="797">
    <w:name w:val="WW8Num6z6"/>
    <w:qFormat/>
  </w:style>
  <w:style w:type="character" w:styleId="798">
    <w:name w:val="WW8Num6z7"/>
    <w:qFormat/>
  </w:style>
  <w:style w:type="character" w:styleId="799">
    <w:name w:val="WW8Num6z8"/>
    <w:qFormat/>
  </w:style>
  <w:style w:type="character" w:styleId="800">
    <w:name w:val="WW8Num7z0"/>
    <w:qFormat/>
  </w:style>
  <w:style w:type="character" w:styleId="801">
    <w:name w:val="WW8Num7z1"/>
    <w:qFormat/>
  </w:style>
  <w:style w:type="character" w:styleId="802">
    <w:name w:val="WW8Num7z2"/>
    <w:qFormat/>
  </w:style>
  <w:style w:type="character" w:styleId="803">
    <w:name w:val="WW8Num7z3"/>
    <w:qFormat/>
  </w:style>
  <w:style w:type="character" w:styleId="804">
    <w:name w:val="WW8Num7z4"/>
    <w:qFormat/>
  </w:style>
  <w:style w:type="character" w:styleId="805">
    <w:name w:val="WW8Num7z5"/>
    <w:qFormat/>
  </w:style>
  <w:style w:type="character" w:styleId="806">
    <w:name w:val="WW8Num7z6"/>
    <w:qFormat/>
  </w:style>
  <w:style w:type="character" w:styleId="807">
    <w:name w:val="WW8Num7z7"/>
    <w:qFormat/>
  </w:style>
  <w:style w:type="character" w:styleId="808">
    <w:name w:val="WW8Num7z8"/>
    <w:qFormat/>
  </w:style>
  <w:style w:type="character" w:styleId="809">
    <w:name w:val="WW8Num8z0"/>
    <w:qFormat/>
  </w:style>
  <w:style w:type="character" w:styleId="810">
    <w:name w:val="WW8Num8z1"/>
    <w:qFormat/>
  </w:style>
  <w:style w:type="character" w:styleId="811">
    <w:name w:val="WW8Num8z2"/>
    <w:qFormat/>
  </w:style>
  <w:style w:type="character" w:styleId="812">
    <w:name w:val="WW8Num8z3"/>
    <w:qFormat/>
  </w:style>
  <w:style w:type="character" w:styleId="813">
    <w:name w:val="WW8Num8z4"/>
    <w:qFormat/>
  </w:style>
  <w:style w:type="character" w:styleId="814">
    <w:name w:val="WW8Num8z5"/>
    <w:qFormat/>
  </w:style>
  <w:style w:type="character" w:styleId="815">
    <w:name w:val="WW8Num8z6"/>
    <w:qFormat/>
  </w:style>
  <w:style w:type="character" w:styleId="816">
    <w:name w:val="WW8Num8z7"/>
    <w:qFormat/>
  </w:style>
  <w:style w:type="character" w:styleId="817">
    <w:name w:val="WW8Num8z8"/>
    <w:qFormat/>
  </w:style>
  <w:style w:type="character" w:styleId="818">
    <w:name w:val="WW8Num9z0"/>
    <w:qFormat/>
  </w:style>
  <w:style w:type="character" w:styleId="819">
    <w:name w:val="WW8Num9z1"/>
    <w:qFormat/>
  </w:style>
  <w:style w:type="character" w:styleId="820">
    <w:name w:val="WW8Num9z2"/>
    <w:qFormat/>
  </w:style>
  <w:style w:type="character" w:styleId="821">
    <w:name w:val="WW8Num9z3"/>
    <w:qFormat/>
  </w:style>
  <w:style w:type="character" w:styleId="822">
    <w:name w:val="WW8Num9z4"/>
    <w:qFormat/>
  </w:style>
  <w:style w:type="character" w:styleId="823">
    <w:name w:val="WW8Num9z5"/>
    <w:qFormat/>
  </w:style>
  <w:style w:type="character" w:styleId="824">
    <w:name w:val="WW8Num9z6"/>
    <w:qFormat/>
  </w:style>
  <w:style w:type="character" w:styleId="825">
    <w:name w:val="WW8Num9z7"/>
    <w:qFormat/>
  </w:style>
  <w:style w:type="character" w:styleId="826">
    <w:name w:val="WW8Num9z8"/>
    <w:qFormat/>
  </w:style>
  <w:style w:type="character" w:styleId="827">
    <w:name w:val="WW8Num10z0"/>
    <w:qFormat/>
  </w:style>
  <w:style w:type="character" w:styleId="828">
    <w:name w:val="WW8Num10z1"/>
    <w:qFormat/>
  </w:style>
  <w:style w:type="character" w:styleId="829">
    <w:name w:val="WW8Num10z2"/>
    <w:qFormat/>
  </w:style>
  <w:style w:type="character" w:styleId="830">
    <w:name w:val="WW8Num10z3"/>
    <w:qFormat/>
  </w:style>
  <w:style w:type="character" w:styleId="831">
    <w:name w:val="WW8Num10z4"/>
    <w:qFormat/>
  </w:style>
  <w:style w:type="character" w:styleId="832">
    <w:name w:val="WW8Num10z5"/>
    <w:qFormat/>
  </w:style>
  <w:style w:type="character" w:styleId="833">
    <w:name w:val="WW8Num10z6"/>
    <w:qFormat/>
  </w:style>
  <w:style w:type="character" w:styleId="834">
    <w:name w:val="WW8Num10z7"/>
    <w:qFormat/>
  </w:style>
  <w:style w:type="character" w:styleId="835">
    <w:name w:val="WW8Num10z8"/>
    <w:qFormat/>
  </w:style>
  <w:style w:type="character" w:styleId="836">
    <w:name w:val="Основной шрифт абзаца"/>
    <w:qFormat/>
  </w:style>
  <w:style w:type="character" w:styleId="837">
    <w:name w:val="Номер страницы"/>
    <w:basedOn w:val="836"/>
  </w:style>
  <w:style w:type="character" w:styleId="838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839" w:default="1">
    <w:name w:val="Default Paragraph Font"/>
    <w:uiPriority w:val="1"/>
    <w:semiHidden/>
    <w:unhideWhenUsed/>
    <w:qFormat/>
  </w:style>
  <w:style w:type="paragraph" w:styleId="840">
    <w:name w:val="Заголовок"/>
    <w:basedOn w:val="713"/>
    <w:next w:val="84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41">
    <w:name w:val="Body Text"/>
    <w:basedOn w:val="713"/>
    <w:pPr>
      <w:spacing w:before="0" w:after="140" w:line="288" w:lineRule="auto"/>
    </w:pPr>
  </w:style>
  <w:style w:type="paragraph" w:styleId="842">
    <w:name w:val="List"/>
    <w:basedOn w:val="841"/>
    <w:rPr>
      <w:rFonts w:cs="Mangal"/>
    </w:rPr>
  </w:style>
  <w:style w:type="paragraph" w:styleId="843">
    <w:name w:val="Caption"/>
    <w:basedOn w:val="713"/>
    <w:link w:val="743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44">
    <w:name w:val="Указатель"/>
    <w:basedOn w:val="713"/>
    <w:qFormat/>
    <w:pPr>
      <w:suppressLineNumbers/>
    </w:pPr>
    <w:rPr>
      <w:rFonts w:cs="Mangal"/>
    </w:rPr>
  </w:style>
  <w:style w:type="paragraph" w:styleId="845">
    <w:name w:val="List Paragraph"/>
    <w:basedOn w:val="713"/>
    <w:uiPriority w:val="34"/>
    <w:qFormat/>
    <w:pPr>
      <w:contextualSpacing/>
      <w:ind w:left="720" w:firstLine="0"/>
      <w:spacing w:before="0" w:after="0"/>
    </w:pPr>
  </w:style>
  <w:style w:type="paragraph" w:styleId="846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Arial"/>
      <w:color w:val="auto"/>
      <w:sz w:val="20"/>
      <w:szCs w:val="20"/>
      <w:lang w:val="ru-RU" w:eastAsia="zh-CN" w:bidi="hi-IN"/>
    </w:rPr>
  </w:style>
  <w:style w:type="paragraph" w:styleId="847">
    <w:name w:val="Title"/>
    <w:basedOn w:val="713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8">
    <w:name w:val="Subtitle"/>
    <w:basedOn w:val="713"/>
    <w:uiPriority w:val="11"/>
    <w:qFormat/>
    <w:pPr>
      <w:spacing w:before="200" w:after="200"/>
    </w:pPr>
    <w:rPr>
      <w:sz w:val="24"/>
      <w:szCs w:val="24"/>
    </w:rPr>
  </w:style>
  <w:style w:type="paragraph" w:styleId="849">
    <w:name w:val="Quote"/>
    <w:basedOn w:val="713"/>
    <w:uiPriority w:val="29"/>
    <w:qFormat/>
    <w:pPr>
      <w:ind w:left="720" w:right="720" w:firstLine="0"/>
    </w:pPr>
    <w:rPr>
      <w:i/>
    </w:rPr>
  </w:style>
  <w:style w:type="paragraph" w:styleId="850">
    <w:name w:val="Intense Quote"/>
    <w:basedOn w:val="713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1">
    <w:name w:val="Верхний и нижний колонтитулы"/>
    <w:basedOn w:val="713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52">
    <w:name w:val="Header"/>
    <w:basedOn w:val="713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3">
    <w:name w:val="Footer"/>
    <w:basedOn w:val="713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54">
    <w:name w:val="footnote text"/>
    <w:basedOn w:val="713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55">
    <w:name w:val="endnote text"/>
    <w:basedOn w:val="713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56">
    <w:name w:val="toc 1"/>
    <w:basedOn w:val="713"/>
    <w:uiPriority w:val="39"/>
    <w:unhideWhenUsed/>
    <w:pPr>
      <w:ind w:left="0" w:right="0" w:firstLine="0"/>
      <w:spacing w:before="0" w:after="57"/>
    </w:pPr>
  </w:style>
  <w:style w:type="paragraph" w:styleId="857">
    <w:name w:val="toc 2"/>
    <w:basedOn w:val="713"/>
    <w:uiPriority w:val="39"/>
    <w:unhideWhenUsed/>
    <w:pPr>
      <w:ind w:left="283" w:right="0" w:firstLine="0"/>
      <w:spacing w:before="0" w:after="57"/>
    </w:pPr>
  </w:style>
  <w:style w:type="paragraph" w:styleId="858">
    <w:name w:val="toc 3"/>
    <w:basedOn w:val="713"/>
    <w:uiPriority w:val="39"/>
    <w:unhideWhenUsed/>
    <w:pPr>
      <w:ind w:left="567" w:right="0" w:firstLine="0"/>
      <w:spacing w:before="0" w:after="57"/>
    </w:pPr>
  </w:style>
  <w:style w:type="paragraph" w:styleId="859">
    <w:name w:val="toc 4"/>
    <w:basedOn w:val="713"/>
    <w:uiPriority w:val="39"/>
    <w:unhideWhenUsed/>
    <w:pPr>
      <w:ind w:left="850" w:right="0" w:firstLine="0"/>
      <w:spacing w:before="0" w:after="57"/>
    </w:pPr>
  </w:style>
  <w:style w:type="paragraph" w:styleId="860">
    <w:name w:val="toc 5"/>
    <w:basedOn w:val="713"/>
    <w:uiPriority w:val="39"/>
    <w:unhideWhenUsed/>
    <w:pPr>
      <w:ind w:left="1134" w:right="0" w:firstLine="0"/>
      <w:spacing w:before="0" w:after="57"/>
    </w:pPr>
  </w:style>
  <w:style w:type="paragraph" w:styleId="861">
    <w:name w:val="toc 6"/>
    <w:basedOn w:val="713"/>
    <w:uiPriority w:val="39"/>
    <w:unhideWhenUsed/>
    <w:pPr>
      <w:ind w:left="1417" w:right="0" w:firstLine="0"/>
      <w:spacing w:before="0" w:after="57"/>
    </w:pPr>
  </w:style>
  <w:style w:type="paragraph" w:styleId="862">
    <w:name w:val="toc 7"/>
    <w:basedOn w:val="713"/>
    <w:uiPriority w:val="39"/>
    <w:unhideWhenUsed/>
    <w:pPr>
      <w:ind w:left="1701" w:right="0" w:firstLine="0"/>
      <w:spacing w:before="0" w:after="57"/>
    </w:pPr>
  </w:style>
  <w:style w:type="paragraph" w:styleId="863">
    <w:name w:val="toc 8"/>
    <w:basedOn w:val="713"/>
    <w:uiPriority w:val="39"/>
    <w:unhideWhenUsed/>
    <w:pPr>
      <w:ind w:left="1984" w:right="0" w:firstLine="0"/>
      <w:spacing w:before="0" w:after="57"/>
    </w:pPr>
  </w:style>
  <w:style w:type="paragraph" w:styleId="864">
    <w:name w:val="toc 9"/>
    <w:basedOn w:val="713"/>
    <w:uiPriority w:val="39"/>
    <w:unhideWhenUsed/>
    <w:pPr>
      <w:ind w:left="2268" w:right="0" w:firstLine="0"/>
      <w:spacing w:before="0" w:after="57"/>
    </w:pPr>
  </w:style>
  <w:style w:type="paragraph" w:styleId="86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Arial"/>
      <w:color w:val="auto"/>
      <w:sz w:val="20"/>
      <w:szCs w:val="20"/>
      <w:lang w:val="ru-RU" w:eastAsia="zh-CN" w:bidi="hi-IN"/>
    </w:rPr>
  </w:style>
  <w:style w:type="paragraph" w:styleId="866">
    <w:name w:val="table of figures"/>
    <w:basedOn w:val="713"/>
    <w:uiPriority w:val="99"/>
    <w:unhideWhenUsed/>
    <w:qFormat/>
    <w:pPr>
      <w:spacing w:before="0" w:after="0" w:afterAutospacing="0"/>
    </w:pPr>
  </w:style>
  <w:style w:type="paragraph" w:styleId="867">
    <w:name w:val="Обычный (веб)"/>
    <w:basedOn w:val="713"/>
    <w:qFormat/>
    <w:pPr>
      <w:spacing w:before="280" w:after="280"/>
      <w:widowControl/>
    </w:pPr>
    <w:rPr>
      <w:sz w:val="24"/>
      <w:szCs w:val="24"/>
    </w:rPr>
  </w:style>
  <w:style w:type="paragraph" w:styleId="868">
    <w:name w:val="Текст выноски"/>
    <w:basedOn w:val="713"/>
    <w:qFormat/>
    <w:rPr>
      <w:rFonts w:ascii="Tahoma" w:hAnsi="Tahoma" w:cs="Tahoma"/>
      <w:sz w:val="16"/>
      <w:szCs w:val="16"/>
    </w:rPr>
  </w:style>
  <w:style w:type="paragraph" w:styleId="869">
    <w:name w:val=" Знак"/>
    <w:basedOn w:val="713"/>
    <w:qFormat/>
    <w:pPr>
      <w:jc w:val="both"/>
      <w:spacing w:before="0" w:after="160" w:line="240" w:lineRule="exact"/>
      <w:widowControl/>
    </w:pPr>
    <w:rPr>
      <w:rFonts w:ascii="Verdana" w:hAnsi="Verdana" w:cs="Verdana"/>
      <w:lang w:val="en-US"/>
    </w:rPr>
  </w:style>
  <w:style w:type="paragraph" w:styleId="870">
    <w:name w:val="Содержимое врезки"/>
    <w:basedOn w:val="713"/>
    <w:qFormat/>
  </w:style>
  <w:style w:type="numbering" w:styleId="871" w:default="1">
    <w:name w:val="No List"/>
    <w:uiPriority w:val="99"/>
    <w:semiHidden/>
    <w:unhideWhenUsed/>
    <w:qFormat/>
  </w:style>
  <w:style w:type="table" w:styleId="87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7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7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90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90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90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90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0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0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9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9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9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9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9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91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9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9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9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9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9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2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3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3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3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3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4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4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4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6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7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9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9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9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9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9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9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9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9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9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9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9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9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9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99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9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9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9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9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9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9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9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fedorchenko</dc:creator>
  <dc:description/>
  <dc:language>ru-RU</dc:language>
  <cp:lastModifiedBy>smelova-ta</cp:lastModifiedBy>
  <cp:revision>196</cp:revision>
  <dcterms:created xsi:type="dcterms:W3CDTF">2010-11-19T04:53:00Z</dcterms:created>
  <dcterms:modified xsi:type="dcterms:W3CDTF">2026-09-24T05:06:07Z</dcterms:modified>
</cp:coreProperties>
</file>