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CCDA" w14:textId="5506384A" w:rsidR="00C94EAB" w:rsidRPr="00C94EAB" w:rsidRDefault="00C94EAB" w:rsidP="00C94EAB">
      <w:pPr>
        <w:pStyle w:val="a3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343432"/>
          <w:sz w:val="21"/>
          <w:szCs w:val="21"/>
        </w:rPr>
      </w:pPr>
      <w:r w:rsidRPr="00C94EAB">
        <w:rPr>
          <w:b/>
          <w:bCs/>
          <w:color w:val="343432"/>
          <w:sz w:val="36"/>
          <w:szCs w:val="36"/>
        </w:rPr>
        <w:t>Основные положения учетной политики</w:t>
      </w:r>
    </w:p>
    <w:p w14:paraId="336151A4" w14:textId="0BB4840C" w:rsidR="00C94EAB" w:rsidRPr="00C94EAB" w:rsidRDefault="00C94EAB" w:rsidP="00C94EAB">
      <w:pPr>
        <w:pStyle w:val="a3"/>
        <w:spacing w:before="0" w:beforeAutospacing="0" w:after="240" w:afterAutospacing="0"/>
        <w:jc w:val="center"/>
        <w:textAlignment w:val="baseline"/>
        <w:rPr>
          <w:b/>
          <w:bCs/>
          <w:color w:val="343432"/>
          <w:sz w:val="32"/>
          <w:szCs w:val="32"/>
        </w:rPr>
      </w:pPr>
      <w:r>
        <w:rPr>
          <w:b/>
          <w:bCs/>
          <w:color w:val="343432"/>
          <w:sz w:val="32"/>
          <w:szCs w:val="32"/>
        </w:rPr>
        <w:t>для  целей бюджетного учета в Совете депутатов Калининского района города Челябинска</w:t>
      </w:r>
    </w:p>
    <w:p w14:paraId="061BE63F" w14:textId="77777777" w:rsidR="00C94EAB" w:rsidRDefault="00C94EAB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</w:p>
    <w:p w14:paraId="6B221927" w14:textId="7632546F" w:rsidR="0048316D" w:rsidRDefault="00C94EAB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 xml:space="preserve">           </w:t>
      </w:r>
      <w:r w:rsidR="0048316D">
        <w:rPr>
          <w:rFonts w:ascii="Tahoma" w:hAnsi="Tahoma" w:cs="Tahoma"/>
          <w:color w:val="343432"/>
          <w:sz w:val="21"/>
          <w:szCs w:val="21"/>
        </w:rPr>
        <w:t xml:space="preserve">Основные положения учетной политики для целей бюджетного учета в Совете депутатов Калининского района города Челябинска утверждены распоряжением Председателя Совета депутатов Калининского района города Челябинска от 20.09.2019 № </w:t>
      </w:r>
      <w:r w:rsidR="00F81A26">
        <w:rPr>
          <w:rFonts w:ascii="Tahoma" w:hAnsi="Tahoma" w:cs="Tahoma"/>
          <w:color w:val="343432"/>
          <w:sz w:val="21"/>
          <w:szCs w:val="21"/>
        </w:rPr>
        <w:t>14/1</w:t>
      </w:r>
      <w:bookmarkStart w:id="0" w:name="_GoBack"/>
      <w:bookmarkEnd w:id="0"/>
      <w:r w:rsidR="0048316D">
        <w:rPr>
          <w:rFonts w:ascii="Tahoma" w:hAnsi="Tahoma" w:cs="Tahoma"/>
          <w:color w:val="343432"/>
          <w:sz w:val="21"/>
          <w:szCs w:val="21"/>
        </w:rPr>
        <w:t xml:space="preserve"> «Об утверждении Положения об учетной политике для целей бюджетного учета в Совете депутатов Калининского района города Челябинска».</w:t>
      </w:r>
    </w:p>
    <w:p w14:paraId="162BE67B" w14:textId="05293666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1. Совет депутатов Калининского района города Челябинска является администратором доходов, главным распорядителем и получателем бюджетных средств.</w:t>
      </w:r>
    </w:p>
    <w:p w14:paraId="2D35B328" w14:textId="77777777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2. Бюджетный учет ведется в электронном виде с применением программного продукта 1С: Предприятие.</w:t>
      </w:r>
    </w:p>
    <w:p w14:paraId="0026E166" w14:textId="4E3023B9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3. С использованием телекоммуникационных каналов связи и электронной подписи главным бухгалтером Совета депутатов Калининского района города Челябинска ведется электронный документооборот по следующим направлениям:</w:t>
      </w:r>
    </w:p>
    <w:p w14:paraId="6EA1ADB0" w14:textId="54D3558A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1) система электронного документооборота с органом Федерального казначейства Российской Федерации;</w:t>
      </w:r>
    </w:p>
    <w:p w14:paraId="4B913C83" w14:textId="77777777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2) передача отчетности по налогам, сборам и иным обязательным платежам в ИФНС и ФСС;</w:t>
      </w:r>
    </w:p>
    <w:p w14:paraId="1DCB5452" w14:textId="77777777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3) передача отчетности по страховым взносам и сведениям персонифицированного учета в отделение Пенсионного фонда России.</w:t>
      </w:r>
    </w:p>
    <w:p w14:paraId="1C6E8264" w14:textId="77777777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4. 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14:paraId="568CFD6F" w14:textId="77777777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5. Порядок и сроки передачи первичных учетных документов для отражения в бухгалтерском учете устанавливаются в соответствии с графиком документооборота.</w:t>
      </w:r>
    </w:p>
    <w:p w14:paraId="79E3739F" w14:textId="1B430E83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6. Совет депутатов Калининского района города Челябинска использует унифицированные формы первичных документов, перечисленные в Приложении № 1 к Приказу 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14:paraId="38769418" w14:textId="1D907B0A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7. Совет депутатов Калининского района города Челябинска использует унифицированные формы регистров бюджетного учета.</w:t>
      </w:r>
    </w:p>
    <w:p w14:paraId="381C3609" w14:textId="77777777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8. Журналы операций ведутся в соответствии с перечнем регистров бухучета получателя бюджетных средств.</w:t>
      </w:r>
    </w:p>
    <w:p w14:paraId="2D51BE87" w14:textId="77777777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 xml:space="preserve">9. Бюджетный учет ведется с использованием рабочего Плана счетов, разработанного в соответствии с Инструкцией № 157н, утвержденной Приказом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</w:r>
      <w:r>
        <w:rPr>
          <w:rFonts w:ascii="Tahoma" w:hAnsi="Tahoma" w:cs="Tahoma"/>
          <w:color w:val="343432"/>
          <w:sz w:val="21"/>
          <w:szCs w:val="21"/>
        </w:rPr>
        <w:lastRenderedPageBreak/>
        <w:t>государственных академий наук, государственных (муниципальных) учреждений и Инструкции по его применению», Инструкцией № 162н, утвержденной Приказом Министерства финансов Российской Федерации № 162н «Об утверждении плана счетов бюджетного учета и Инструкции по его применению», а также применяются забалансовые счета, утвержденные Приложением № 2 к Инструкции № 157н.</w:t>
      </w:r>
    </w:p>
    <w:p w14:paraId="340710EB" w14:textId="77777777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10. Бюджетный учет ведется по проверенным и принятым к учету первичным документам. К учету принимаются первичные учетные документы, составленные надлежащим образом и поступившие по результатам внутреннего контроля.</w:t>
      </w:r>
    </w:p>
    <w:p w14:paraId="0E20D2FA" w14:textId="66BB55BE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11. Для случаев, которые не установлены в федеральных стандартах и других нормативных правовых актах, регулирующих бухгалтерский учет, метод определения справедливой стоимости выбирает постоянно действующая комиссия по поступлению и выбытию активов в Совете депутатов Калининского района города Челябинска.</w:t>
      </w:r>
    </w:p>
    <w:p w14:paraId="70F1A70B" w14:textId="7632036F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12. В составе основных средств учитываются материальные объекты, используемые в процессе деятельности Совет депутатов Калининского района города Челябинска, независимо от их стоимости со сроком полезного использования более 12 месяцев.</w:t>
      </w:r>
    </w:p>
    <w:p w14:paraId="01A24B22" w14:textId="272734F4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</w:t>
      </w:r>
      <w:r w:rsidR="00535A23">
        <w:rPr>
          <w:rFonts w:ascii="Tahoma" w:hAnsi="Tahoma" w:cs="Tahoma"/>
          <w:color w:val="343432"/>
          <w:sz w:val="21"/>
          <w:szCs w:val="21"/>
        </w:rPr>
        <w:t>3</w:t>
      </w:r>
      <w:r>
        <w:rPr>
          <w:rFonts w:ascii="Tahoma" w:hAnsi="Tahoma" w:cs="Tahoma"/>
          <w:color w:val="343432"/>
          <w:sz w:val="21"/>
          <w:szCs w:val="21"/>
        </w:rPr>
        <w:t>. Совет депутатов Калининского района города Челябинска учитывает в составе материальных запасов материальные объекты, указанные в пунктах 98, 99 Приложения № 2 к Инструкции № 157н, производственный и хозяйственный инвентарь, а также канцелярские принадлежности, для которых производитель не указал в документах гарантийный срок использования.</w:t>
      </w:r>
    </w:p>
    <w:p w14:paraId="4A290DD3" w14:textId="4B87C70A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</w:t>
      </w:r>
      <w:r w:rsidR="00535A23">
        <w:rPr>
          <w:rFonts w:ascii="Tahoma" w:hAnsi="Tahoma" w:cs="Tahoma"/>
          <w:color w:val="343432"/>
          <w:sz w:val="21"/>
          <w:szCs w:val="21"/>
        </w:rPr>
        <w:t>4</w:t>
      </w:r>
      <w:r>
        <w:rPr>
          <w:rFonts w:ascii="Tahoma" w:hAnsi="Tahoma" w:cs="Tahoma"/>
          <w:color w:val="343432"/>
          <w:sz w:val="21"/>
          <w:szCs w:val="21"/>
        </w:rPr>
        <w:t>. Списание материальных запасов производится по средней фактической стоимости.</w:t>
      </w:r>
    </w:p>
    <w:p w14:paraId="21FD0E8E" w14:textId="247439F2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</w:t>
      </w:r>
      <w:r w:rsidR="00535A23">
        <w:rPr>
          <w:rFonts w:ascii="Tahoma" w:hAnsi="Tahoma" w:cs="Tahoma"/>
          <w:color w:val="343432"/>
          <w:sz w:val="21"/>
          <w:szCs w:val="21"/>
        </w:rPr>
        <w:t>5</w:t>
      </w:r>
      <w:r>
        <w:rPr>
          <w:rFonts w:ascii="Tahoma" w:hAnsi="Tahoma" w:cs="Tahoma"/>
          <w:color w:val="343432"/>
          <w:sz w:val="21"/>
          <w:szCs w:val="21"/>
        </w:rPr>
        <w:t>. </w:t>
      </w:r>
      <w:r w:rsidR="00535A23">
        <w:rPr>
          <w:rFonts w:ascii="Tahoma" w:hAnsi="Tahoma" w:cs="Tahoma"/>
          <w:color w:val="343432"/>
          <w:sz w:val="21"/>
          <w:szCs w:val="21"/>
        </w:rPr>
        <w:t xml:space="preserve">Совет депутатов Калининского района города Челябинска </w:t>
      </w:r>
      <w:r>
        <w:rPr>
          <w:rFonts w:ascii="Tahoma" w:hAnsi="Tahoma" w:cs="Tahoma"/>
          <w:color w:val="343432"/>
          <w:sz w:val="21"/>
          <w:szCs w:val="21"/>
        </w:rPr>
        <w:t>осуществляет свои расходы в пределах установленных норм и в соответствии с бюджетной сметой на отчетный год.</w:t>
      </w:r>
    </w:p>
    <w:p w14:paraId="04241496" w14:textId="39FB6F6B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</w:t>
      </w:r>
      <w:r w:rsidR="00535A23">
        <w:rPr>
          <w:rFonts w:ascii="Tahoma" w:hAnsi="Tahoma" w:cs="Tahoma"/>
          <w:color w:val="343432"/>
          <w:sz w:val="21"/>
          <w:szCs w:val="21"/>
        </w:rPr>
        <w:t>6</w:t>
      </w:r>
      <w:r>
        <w:rPr>
          <w:rFonts w:ascii="Tahoma" w:hAnsi="Tahoma" w:cs="Tahoma"/>
          <w:color w:val="343432"/>
          <w:sz w:val="21"/>
          <w:szCs w:val="21"/>
        </w:rPr>
        <w:t>. В состав расходов будущих периодов на счете КБК 1.401.50.000 «Расходы будущих периодов» отражаются расходы по приобретению неисключительного права пользования программными продуктами, справочными системами и т.п., произведенные в текущем отчетном периоде, но относящиеся к будущим отчетным периодам, подлежат отнесению списываются равномерно на финансовый результат в течение периода, к которому они относятся.</w:t>
      </w:r>
    </w:p>
    <w:p w14:paraId="77367E67" w14:textId="77777777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Расходы будущих периодов списываются на финансовый результат текущего финансового года равномерно, по 1/12 за месяц в течение периода, к которому они относятся. По договорам неисключительного права пользования период, к которому относятся расходы, равен сроку действия договора.</w:t>
      </w:r>
    </w:p>
    <w:p w14:paraId="009C334D" w14:textId="40F74212" w:rsidR="0048316D" w:rsidRDefault="0048316D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</w:t>
      </w:r>
      <w:r w:rsidR="00535A23">
        <w:rPr>
          <w:rFonts w:ascii="Tahoma" w:hAnsi="Tahoma" w:cs="Tahoma"/>
          <w:color w:val="343432"/>
          <w:sz w:val="21"/>
          <w:szCs w:val="21"/>
        </w:rPr>
        <w:t>7</w:t>
      </w:r>
      <w:r>
        <w:rPr>
          <w:rFonts w:ascii="Tahoma" w:hAnsi="Tahoma" w:cs="Tahoma"/>
          <w:color w:val="343432"/>
          <w:sz w:val="21"/>
          <w:szCs w:val="21"/>
        </w:rPr>
        <w:t>. </w:t>
      </w:r>
      <w:r w:rsidR="00535A23">
        <w:rPr>
          <w:rFonts w:ascii="Tahoma" w:hAnsi="Tahoma" w:cs="Tahoma"/>
          <w:color w:val="343432"/>
          <w:sz w:val="21"/>
          <w:szCs w:val="21"/>
        </w:rPr>
        <w:t xml:space="preserve">Совет депутатов Калининского района города Челябинска </w:t>
      </w:r>
      <w:r>
        <w:rPr>
          <w:rFonts w:ascii="Tahoma" w:hAnsi="Tahoma" w:cs="Tahoma"/>
          <w:color w:val="343432"/>
          <w:sz w:val="21"/>
          <w:szCs w:val="21"/>
        </w:rPr>
        <w:t>осуществляет внутренний финансовый контроль, направленный на соблюдение внутренних стандартов и процедур составления и исполнения бюджета по расходам, подготовку и организацию мер по повышению экономности и результативности использования бюджетных средств, составления бюджетной отчетности и ведения бюджетного учета как главного распорядителя бюджетных средств.</w:t>
      </w:r>
    </w:p>
    <w:p w14:paraId="0368CA72" w14:textId="7AC5DA9D" w:rsidR="0048316D" w:rsidRDefault="00535A23" w:rsidP="0048316D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18</w:t>
      </w:r>
      <w:r w:rsidR="0048316D">
        <w:rPr>
          <w:rFonts w:ascii="Tahoma" w:hAnsi="Tahoma" w:cs="Tahoma"/>
          <w:color w:val="343432"/>
          <w:sz w:val="21"/>
          <w:szCs w:val="21"/>
        </w:rPr>
        <w:t xml:space="preserve">. Бюджетная отчетность составляется на основании аналитического и синтетического учета по формам, в объеме и в сроки, установленные </w:t>
      </w:r>
      <w:r>
        <w:rPr>
          <w:rFonts w:ascii="Tahoma" w:hAnsi="Tahoma" w:cs="Tahoma"/>
          <w:color w:val="343432"/>
          <w:sz w:val="21"/>
          <w:szCs w:val="21"/>
        </w:rPr>
        <w:t xml:space="preserve">Администрацией Калининского района </w:t>
      </w:r>
      <w:r w:rsidR="0048316D">
        <w:rPr>
          <w:rFonts w:ascii="Tahoma" w:hAnsi="Tahoma" w:cs="Tahoma"/>
          <w:color w:val="343432"/>
          <w:sz w:val="21"/>
          <w:szCs w:val="21"/>
        </w:rPr>
        <w:t xml:space="preserve"> города Челябинска и бюджетным законодательством Российской Федерации.</w:t>
      </w:r>
    </w:p>
    <w:p w14:paraId="22EDD4EB" w14:textId="6F757DBB" w:rsidR="0048316D" w:rsidRDefault="00535A23" w:rsidP="00535A23">
      <w:pPr>
        <w:pStyle w:val="a3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343432"/>
          <w:sz w:val="21"/>
          <w:szCs w:val="21"/>
        </w:rPr>
      </w:pPr>
      <w:r>
        <w:rPr>
          <w:rFonts w:ascii="Tahoma" w:hAnsi="Tahoma" w:cs="Tahoma"/>
          <w:color w:val="343432"/>
          <w:sz w:val="21"/>
          <w:szCs w:val="21"/>
        </w:rPr>
        <w:t>19</w:t>
      </w:r>
      <w:r w:rsidR="0048316D">
        <w:rPr>
          <w:rFonts w:ascii="Tahoma" w:hAnsi="Tahoma" w:cs="Tahoma"/>
          <w:color w:val="343432"/>
          <w:sz w:val="21"/>
          <w:szCs w:val="21"/>
        </w:rPr>
        <w:t>. Бюджетная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(ф. 0503160)</w:t>
      </w:r>
    </w:p>
    <w:p w14:paraId="5D425AFD" w14:textId="77777777" w:rsidR="00A86538" w:rsidRDefault="00A86538"/>
    <w:sectPr w:rsidR="00A8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7061"/>
    <w:multiLevelType w:val="multilevel"/>
    <w:tmpl w:val="165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48316D"/>
    <w:rsid w:val="00535A23"/>
    <w:rsid w:val="00A86538"/>
    <w:rsid w:val="00C94EAB"/>
    <w:rsid w:val="00D552D9"/>
    <w:rsid w:val="00F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0840"/>
  <w15:chartTrackingRefBased/>
  <w15:docId w15:val="{944C3EFE-A00A-4296-BE4E-9E1F1D34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tml">
    <w:name w:val="print_html"/>
    <w:basedOn w:val="a"/>
    <w:rsid w:val="0048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2019-12-18T06:39:00Z</dcterms:created>
  <dcterms:modified xsi:type="dcterms:W3CDTF">2019-12-18T08:06:00Z</dcterms:modified>
</cp:coreProperties>
</file>