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23" w:rsidRPr="00C459B9" w:rsidRDefault="00B94DFD" w:rsidP="00DE1210">
      <w:pPr>
        <w:spacing w:after="0" w:line="240" w:lineRule="auto"/>
        <w:jc w:val="center"/>
        <w:rPr>
          <w:rFonts w:ascii="Times New Roman" w:hAnsi="Times New Roman" w:cs="Times New Roman"/>
          <w:sz w:val="28"/>
          <w:szCs w:val="28"/>
        </w:rPr>
      </w:pPr>
      <w:r w:rsidRPr="00C459B9">
        <w:rPr>
          <w:rFonts w:ascii="Times New Roman" w:hAnsi="Times New Roman" w:cs="Times New Roman"/>
          <w:sz w:val="28"/>
          <w:szCs w:val="28"/>
        </w:rPr>
        <w:t xml:space="preserve">Отчет Главы Калининского района о результатах его деятельности и деятельности </w:t>
      </w:r>
      <w:r w:rsidR="000B166C" w:rsidRPr="00C459B9">
        <w:rPr>
          <w:rFonts w:ascii="Times New Roman" w:hAnsi="Times New Roman" w:cs="Times New Roman"/>
          <w:sz w:val="28"/>
          <w:szCs w:val="28"/>
        </w:rPr>
        <w:t>Администра</w:t>
      </w:r>
      <w:bookmarkStart w:id="0" w:name="_GoBack"/>
      <w:bookmarkEnd w:id="0"/>
      <w:r w:rsidR="000B166C" w:rsidRPr="00C459B9">
        <w:rPr>
          <w:rFonts w:ascii="Times New Roman" w:hAnsi="Times New Roman" w:cs="Times New Roman"/>
          <w:sz w:val="28"/>
          <w:szCs w:val="28"/>
        </w:rPr>
        <w:t>ции Калининского района в 20</w:t>
      </w:r>
      <w:r w:rsidR="005F7745">
        <w:rPr>
          <w:rFonts w:ascii="Times New Roman" w:hAnsi="Times New Roman" w:cs="Times New Roman"/>
          <w:sz w:val="28"/>
          <w:szCs w:val="28"/>
        </w:rPr>
        <w:t>20</w:t>
      </w:r>
      <w:r w:rsidR="000B166C" w:rsidRPr="00C459B9">
        <w:rPr>
          <w:rFonts w:ascii="Times New Roman" w:hAnsi="Times New Roman" w:cs="Times New Roman"/>
          <w:sz w:val="28"/>
          <w:szCs w:val="28"/>
        </w:rPr>
        <w:t xml:space="preserve"> году</w:t>
      </w:r>
    </w:p>
    <w:p w:rsidR="00AC1516" w:rsidRPr="00C459B9" w:rsidRDefault="00AC1516" w:rsidP="00DE1210">
      <w:pPr>
        <w:spacing w:after="0" w:line="240" w:lineRule="auto"/>
        <w:jc w:val="center"/>
        <w:rPr>
          <w:rFonts w:ascii="Times New Roman" w:hAnsi="Times New Roman" w:cs="Times New Roman"/>
          <w:sz w:val="28"/>
          <w:szCs w:val="28"/>
        </w:rPr>
      </w:pPr>
    </w:p>
    <w:p w:rsidR="000B166C" w:rsidRPr="00C459B9" w:rsidRDefault="00B524B9" w:rsidP="00DE1210">
      <w:pPr>
        <w:spacing w:after="0" w:line="240" w:lineRule="auto"/>
        <w:ind w:firstLine="709"/>
        <w:jc w:val="both"/>
        <w:rPr>
          <w:rFonts w:ascii="Times New Roman" w:hAnsi="Times New Roman" w:cs="Times New Roman"/>
          <w:sz w:val="28"/>
          <w:szCs w:val="28"/>
        </w:rPr>
      </w:pPr>
      <w:r w:rsidRPr="00C459B9">
        <w:rPr>
          <w:rFonts w:ascii="Times New Roman" w:hAnsi="Times New Roman" w:cs="Times New Roman"/>
          <w:sz w:val="28"/>
          <w:szCs w:val="28"/>
        </w:rPr>
        <w:t>Отчет Главы Калининского района о результатах его деятельности и деятельности Администрации Калининского района в 20</w:t>
      </w:r>
      <w:r w:rsidR="005F7745">
        <w:rPr>
          <w:rFonts w:ascii="Times New Roman" w:hAnsi="Times New Roman" w:cs="Times New Roman"/>
          <w:sz w:val="28"/>
          <w:szCs w:val="28"/>
        </w:rPr>
        <w:t>20</w:t>
      </w:r>
      <w:r w:rsidRPr="00C459B9">
        <w:rPr>
          <w:rFonts w:ascii="Times New Roman" w:hAnsi="Times New Roman" w:cs="Times New Roman"/>
          <w:sz w:val="28"/>
          <w:szCs w:val="28"/>
        </w:rPr>
        <w:t xml:space="preserve"> году подготовлен в</w:t>
      </w:r>
      <w:r w:rsidR="00F0378E" w:rsidRPr="00C459B9">
        <w:rPr>
          <w:rFonts w:ascii="Times New Roman" w:hAnsi="Times New Roman" w:cs="Times New Roman"/>
          <w:sz w:val="28"/>
          <w:szCs w:val="28"/>
        </w:rPr>
        <w:t xml:space="preserve"> соответствии с Уставом Калининского района города Челябинска.</w:t>
      </w:r>
    </w:p>
    <w:p w:rsidR="00C95961" w:rsidRPr="00AF5857" w:rsidRDefault="00C95961" w:rsidP="00DE1210">
      <w:pPr>
        <w:spacing w:after="0" w:line="240" w:lineRule="auto"/>
        <w:jc w:val="both"/>
        <w:rPr>
          <w:rFonts w:ascii="Times New Roman" w:hAnsi="Times New Roman" w:cs="Times New Roman"/>
          <w:sz w:val="28"/>
          <w:szCs w:val="28"/>
          <w:highlight w:val="lightGray"/>
          <w:u w:val="single"/>
        </w:rPr>
      </w:pP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Муниципальное образование Калининский район города Челябинска является внутригородским районом Челябинского городского округа с внутригородским делением и имеет собственный бюджет.</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Бюджет Калининского внутригородского района Челябинского городского округа с внутригородским делением (далее по тексту - бюджет) в 2020 году был сформирован на три года.</w:t>
      </w:r>
    </w:p>
    <w:p w:rsidR="005F7745" w:rsidRPr="005F7745" w:rsidRDefault="005F7745" w:rsidP="005F7745">
      <w:pPr>
        <w:spacing w:after="0" w:line="240" w:lineRule="auto"/>
        <w:ind w:firstLine="851"/>
        <w:jc w:val="both"/>
        <w:rPr>
          <w:rFonts w:ascii="Times New Roman" w:hAnsi="Times New Roman" w:cs="Times New Roman"/>
          <w:sz w:val="28"/>
          <w:szCs w:val="28"/>
        </w:rPr>
      </w:pPr>
      <w:proofErr w:type="gramStart"/>
      <w:r w:rsidRPr="005F7745">
        <w:rPr>
          <w:rFonts w:ascii="Times New Roman" w:hAnsi="Times New Roman" w:cs="Times New Roman"/>
          <w:sz w:val="28"/>
          <w:szCs w:val="28"/>
        </w:rPr>
        <w:t>Прогнозируемый  общий</w:t>
      </w:r>
      <w:proofErr w:type="gramEnd"/>
      <w:r w:rsidRPr="005F7745">
        <w:rPr>
          <w:rFonts w:ascii="Times New Roman" w:hAnsi="Times New Roman" w:cs="Times New Roman"/>
          <w:sz w:val="28"/>
          <w:szCs w:val="28"/>
        </w:rPr>
        <w:t xml:space="preserve"> объем доходов и расходов бюджета на 2020 год утвержден: </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по доходам 142,3 млн. руб.;</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по расходам 142,3 млн. руб.</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дефицит 0,0 млн. руб.</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Бюджет 2020 года уточнялся в течение года и составил:</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по доходам 217,7 млн. руб.;</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по расходам 230,1 млн. руб.</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дефицит 12,4 млн. руб.</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Исполнение по доходам в 2020 году составило 222,4 млн. руб. (102 % от уточненного плана), в том числе:</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1) безвозмездные поступления (дотации на выравнивание бюджетной обеспеченности и обеспечение сбалансированности бюджета, субсидии и иные межбюджетные трансферты) – 129,6 млн. руб. (100% от уточненного плана, 58% от общей суммы доходов);</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2) налоговые и неналоговые доходы – 92,9 млн. руб. (105% от уточненного плана, 111% от первоначального плана, 42% от общей суммы доходов) из них:</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земельный налог 70,8 млн. руб. (104% от уточненного плана, 32% от общей суммы доходов);</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налог на имущество физических лиц 8,4 млн. руб. (102% от уточненного плана, 4% от общей суммы доходов);</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налог, взимаемый в связи с применением патентной системы налогообложения – 12,3 млн. руб. (108% от уточненного плана, 6% от общей суммы доходов);</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xml:space="preserve">- неналоговые доходы – 1,4 млн. руб. </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Поступления по налоговым доходам в 2020 году по сравнению с 2019 годом увеличилось на 63,0 млн. руб. или на 318% в основном за счет земельного налога (в связи с увеличением норматива зачисления земельного налога в бюджет района с 3% в 2019 году до 30</w:t>
      </w:r>
      <w:proofErr w:type="gramStart"/>
      <w:r w:rsidRPr="005F7745">
        <w:rPr>
          <w:rFonts w:ascii="Times New Roman" w:hAnsi="Times New Roman" w:cs="Times New Roman"/>
          <w:sz w:val="28"/>
          <w:szCs w:val="28"/>
        </w:rPr>
        <w:t>%  в</w:t>
      </w:r>
      <w:proofErr w:type="gramEnd"/>
      <w:r w:rsidRPr="005F7745">
        <w:rPr>
          <w:rFonts w:ascii="Times New Roman" w:hAnsi="Times New Roman" w:cs="Times New Roman"/>
          <w:sz w:val="28"/>
          <w:szCs w:val="28"/>
        </w:rPr>
        <w:t xml:space="preserve"> 2020 году).</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Исполнение по расходам в 2020 году составило 170,6 млн. руб. (74% от уточненного плана), в том числе:</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lastRenderedPageBreak/>
        <w:t>- общегосударственные вопросы 56,7 млн. руб. (98% от уточненного плана, 33% от общей суммы расходов);</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благоустройство территории района – 109,0 млн. руб.</w:t>
      </w:r>
      <w:r w:rsidR="00BC24FC">
        <w:rPr>
          <w:rFonts w:ascii="Times New Roman" w:hAnsi="Times New Roman" w:cs="Times New Roman"/>
          <w:sz w:val="28"/>
          <w:szCs w:val="28"/>
        </w:rPr>
        <w:t xml:space="preserve"> </w:t>
      </w:r>
      <w:r w:rsidRPr="005F7745">
        <w:rPr>
          <w:rFonts w:ascii="Times New Roman" w:hAnsi="Times New Roman" w:cs="Times New Roman"/>
          <w:sz w:val="28"/>
          <w:szCs w:val="28"/>
        </w:rPr>
        <w:t>(65% от уточненного плана, 64% от общей суммы расходов);</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 мероприятия по молодежной политике и патриотическому воспитанию граждан, культуре, физкультуре и спорту 4,9 млн. руб. (84% от уточненного плана, 3% от общей суммы расходов).</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Неиспользованный остаток бюджетных средств по состоянию на 01.01.2021 составил – 69,0 млн. руб.</w:t>
      </w:r>
    </w:p>
    <w:p w:rsidR="005F7745" w:rsidRPr="005F7745" w:rsidRDefault="005F7745" w:rsidP="005F7745">
      <w:pPr>
        <w:spacing w:after="0" w:line="240" w:lineRule="auto"/>
        <w:ind w:firstLine="851"/>
        <w:jc w:val="both"/>
        <w:rPr>
          <w:rFonts w:ascii="Times New Roman" w:hAnsi="Times New Roman" w:cs="Times New Roman"/>
          <w:sz w:val="28"/>
          <w:szCs w:val="28"/>
        </w:rPr>
      </w:pPr>
      <w:r w:rsidRPr="005F7745">
        <w:rPr>
          <w:rFonts w:ascii="Times New Roman" w:hAnsi="Times New Roman" w:cs="Times New Roman"/>
          <w:sz w:val="28"/>
          <w:szCs w:val="28"/>
        </w:rPr>
        <w:t>Основной задачей бюджетной политики остается оптимизация расходов бюджета. Расходы бюджета района планируются по программному и непрограммному методу расходов. Непрограммным методом финансируются расходы на содержание Совета депутатов Калининского района города Челябинска и расходы резервного фонда Администрации Калининского района города Челябинска.</w:t>
      </w:r>
    </w:p>
    <w:p w:rsidR="005F6824" w:rsidRPr="005F6824" w:rsidRDefault="005F6824" w:rsidP="00BC24FC">
      <w:pPr>
        <w:tabs>
          <w:tab w:val="num" w:pos="142"/>
          <w:tab w:val="left" w:pos="1134"/>
        </w:tabs>
        <w:spacing w:after="0" w:line="240" w:lineRule="auto"/>
        <w:ind w:firstLine="709"/>
        <w:jc w:val="both"/>
        <w:rPr>
          <w:rFonts w:ascii="Times New Roman" w:hAnsi="Times New Roman" w:cs="Times New Roman"/>
          <w:sz w:val="28"/>
          <w:szCs w:val="28"/>
        </w:rPr>
      </w:pPr>
      <w:r w:rsidRPr="00EB37C4">
        <w:rPr>
          <w:rFonts w:ascii="Times New Roman" w:hAnsi="Times New Roman" w:cs="Times New Roman"/>
          <w:color w:val="000000"/>
          <w:sz w:val="28"/>
          <w:szCs w:val="28"/>
        </w:rPr>
        <w:t>В 20</w:t>
      </w:r>
      <w:r>
        <w:rPr>
          <w:rFonts w:ascii="Times New Roman" w:hAnsi="Times New Roman" w:cs="Times New Roman"/>
          <w:color w:val="000000"/>
          <w:sz w:val="28"/>
          <w:szCs w:val="28"/>
        </w:rPr>
        <w:t>20</w:t>
      </w:r>
      <w:r w:rsidRPr="00EB37C4">
        <w:rPr>
          <w:rFonts w:ascii="Times New Roman" w:hAnsi="Times New Roman" w:cs="Times New Roman"/>
          <w:color w:val="000000"/>
          <w:sz w:val="28"/>
          <w:szCs w:val="28"/>
        </w:rPr>
        <w:t xml:space="preserve"> году Администрация района продолжала работу </w:t>
      </w:r>
      <w:r w:rsidRPr="00EB37C4">
        <w:rPr>
          <w:rFonts w:ascii="Times New Roman" w:hAnsi="Times New Roman" w:cs="Times New Roman"/>
          <w:color w:val="000000"/>
          <w:sz w:val="28"/>
          <w:szCs w:val="28"/>
        </w:rPr>
        <w:br/>
        <w:t xml:space="preserve">по обеспечению полноты и своевременности поступления налогов и сборов </w:t>
      </w:r>
      <w:r w:rsidRPr="00EB37C4">
        <w:rPr>
          <w:rFonts w:ascii="Times New Roman" w:hAnsi="Times New Roman" w:cs="Times New Roman"/>
          <w:color w:val="000000"/>
          <w:sz w:val="28"/>
          <w:szCs w:val="28"/>
        </w:rPr>
        <w:br/>
        <w:t xml:space="preserve">в бюджет района и города Челябинска, а также страховых взносов </w:t>
      </w:r>
      <w:r w:rsidRPr="00EB37C4">
        <w:rPr>
          <w:rFonts w:ascii="Times New Roman" w:hAnsi="Times New Roman" w:cs="Times New Roman"/>
          <w:color w:val="000000"/>
          <w:sz w:val="28"/>
          <w:szCs w:val="28"/>
        </w:rPr>
        <w:br/>
        <w:t>в государственные внебюджетные фонды, исполнения трудового законодательства в части своевременности и полноты выплаты заработной платы. Соответствующей межведомственной рабочей группой Калининского района города Челябинска</w:t>
      </w:r>
      <w:r w:rsidRPr="00EB37C4">
        <w:rPr>
          <w:rFonts w:ascii="Times New Roman" w:hAnsi="Times New Roman" w:cs="Times New Roman"/>
          <w:sz w:val="28"/>
          <w:szCs w:val="28"/>
        </w:rPr>
        <w:t xml:space="preserve"> в отчетном году проведено</w:t>
      </w:r>
      <w:r w:rsidRPr="005F6824">
        <w:rPr>
          <w:rFonts w:ascii="Times New Roman" w:hAnsi="Times New Roman" w:cs="Times New Roman"/>
          <w:sz w:val="28"/>
          <w:szCs w:val="28"/>
        </w:rPr>
        <w:t xml:space="preserve"> 17 заседаний, в том числе 12 в заочной форме. Общее количество приглашенных организаций составило 226, из них заслушаны 72 руководителя и представителя организаций–должников (31,9 %), задолженности по выплате зарплаты выявлено не было. </w:t>
      </w:r>
    </w:p>
    <w:p w:rsidR="005F6824" w:rsidRDefault="005F6824" w:rsidP="00BC24FC">
      <w:pPr>
        <w:tabs>
          <w:tab w:val="num" w:pos="142"/>
          <w:tab w:val="left" w:pos="1134"/>
        </w:tabs>
        <w:spacing w:after="0" w:line="240" w:lineRule="auto"/>
        <w:ind w:firstLine="709"/>
        <w:jc w:val="both"/>
        <w:rPr>
          <w:rFonts w:ascii="Times New Roman" w:hAnsi="Times New Roman" w:cs="Times New Roman"/>
          <w:sz w:val="28"/>
          <w:szCs w:val="28"/>
        </w:rPr>
      </w:pPr>
      <w:r w:rsidRPr="005F6824">
        <w:rPr>
          <w:rFonts w:ascii="Times New Roman" w:hAnsi="Times New Roman" w:cs="Times New Roman"/>
          <w:sz w:val="28"/>
          <w:szCs w:val="28"/>
        </w:rPr>
        <w:t>По состоянию на 01.01.2021 сумма обязательств по погашению задолженности</w:t>
      </w:r>
      <w:r>
        <w:rPr>
          <w:rFonts w:ascii="Times New Roman" w:hAnsi="Times New Roman" w:cs="Times New Roman"/>
          <w:sz w:val="28"/>
          <w:szCs w:val="28"/>
        </w:rPr>
        <w:t xml:space="preserve"> </w:t>
      </w:r>
      <w:r w:rsidRPr="005F6824">
        <w:rPr>
          <w:rFonts w:ascii="Times New Roman" w:hAnsi="Times New Roman" w:cs="Times New Roman"/>
          <w:sz w:val="28"/>
          <w:szCs w:val="28"/>
        </w:rPr>
        <w:t>по налогам и платежам составила 178 891,0 тыс. руб., (в т. ч. сумма фактически выполненных обязательств по погашению задолженности 127 900,0 тыс. руб. (71,5 %).</w:t>
      </w:r>
    </w:p>
    <w:p w:rsidR="005F6824" w:rsidRPr="005F6824" w:rsidRDefault="005F6824" w:rsidP="00BC24FC">
      <w:pPr>
        <w:tabs>
          <w:tab w:val="num" w:pos="142"/>
          <w:tab w:val="left" w:pos="1134"/>
        </w:tabs>
        <w:spacing w:after="0" w:line="240" w:lineRule="auto"/>
        <w:ind w:firstLine="709"/>
        <w:jc w:val="both"/>
        <w:rPr>
          <w:rFonts w:ascii="Times New Roman" w:hAnsi="Times New Roman" w:cs="Times New Roman"/>
          <w:sz w:val="28"/>
          <w:szCs w:val="28"/>
        </w:rPr>
      </w:pPr>
      <w:r w:rsidRPr="005F6824">
        <w:rPr>
          <w:rFonts w:ascii="Times New Roman" w:hAnsi="Times New Roman" w:cs="Times New Roman"/>
          <w:sz w:val="28"/>
          <w:szCs w:val="28"/>
        </w:rPr>
        <w:t>В 2020 году на отчетную дату сумма задолженность составляла 42 412,0 тыс. руб.,</w:t>
      </w:r>
      <w:r>
        <w:rPr>
          <w:rFonts w:ascii="Times New Roman" w:hAnsi="Times New Roman" w:cs="Times New Roman"/>
          <w:sz w:val="28"/>
          <w:szCs w:val="28"/>
        </w:rPr>
        <w:t xml:space="preserve"> </w:t>
      </w:r>
      <w:r w:rsidRPr="005F6824">
        <w:rPr>
          <w:rFonts w:ascii="Times New Roman" w:hAnsi="Times New Roman" w:cs="Times New Roman"/>
          <w:sz w:val="28"/>
          <w:szCs w:val="28"/>
        </w:rPr>
        <w:t>(в т. ч. сумма фактически выполненных обязательств – 33 684,0 тыс. руб. (79,4 %).</w:t>
      </w:r>
    </w:p>
    <w:p w:rsidR="005F6824" w:rsidRPr="005F6824" w:rsidRDefault="005F6824" w:rsidP="00BC24FC">
      <w:pPr>
        <w:tabs>
          <w:tab w:val="num" w:pos="142"/>
          <w:tab w:val="left" w:pos="1134"/>
        </w:tabs>
        <w:spacing w:after="0" w:line="240" w:lineRule="auto"/>
        <w:ind w:firstLine="709"/>
        <w:jc w:val="both"/>
        <w:rPr>
          <w:rFonts w:ascii="Times New Roman" w:hAnsi="Times New Roman" w:cs="Times New Roman"/>
          <w:sz w:val="28"/>
          <w:szCs w:val="28"/>
        </w:rPr>
      </w:pPr>
      <w:r w:rsidRPr="005F6824">
        <w:rPr>
          <w:rFonts w:ascii="Times New Roman" w:hAnsi="Times New Roman" w:cs="Times New Roman"/>
          <w:sz w:val="28"/>
          <w:szCs w:val="28"/>
        </w:rPr>
        <w:t>В 2020 году наблюдается увеличение размера задолженности организаций разных форм собственности в связи со сложившейся эпидемиологической ситуацией, связанной</w:t>
      </w:r>
      <w:r>
        <w:rPr>
          <w:rFonts w:ascii="Times New Roman" w:hAnsi="Times New Roman" w:cs="Times New Roman"/>
          <w:sz w:val="28"/>
          <w:szCs w:val="28"/>
        </w:rPr>
        <w:t xml:space="preserve"> </w:t>
      </w:r>
      <w:r w:rsidRPr="005F6824">
        <w:rPr>
          <w:rFonts w:ascii="Times New Roman" w:hAnsi="Times New Roman" w:cs="Times New Roman"/>
          <w:sz w:val="28"/>
          <w:szCs w:val="28"/>
        </w:rPr>
        <w:t>с распространением CО</w:t>
      </w:r>
      <w:r w:rsidRPr="005F6824">
        <w:rPr>
          <w:rFonts w:ascii="Times New Roman" w:hAnsi="Times New Roman" w:cs="Times New Roman"/>
          <w:sz w:val="28"/>
          <w:szCs w:val="28"/>
          <w:lang w:val="en-US"/>
        </w:rPr>
        <w:t>VID</w:t>
      </w:r>
      <w:r w:rsidRPr="005F6824">
        <w:rPr>
          <w:rFonts w:ascii="Times New Roman" w:hAnsi="Times New Roman" w:cs="Times New Roman"/>
          <w:sz w:val="28"/>
          <w:szCs w:val="28"/>
        </w:rPr>
        <w:t>-19.</w:t>
      </w:r>
    </w:p>
    <w:p w:rsidR="005F6824" w:rsidRPr="005F6824" w:rsidRDefault="005F6824" w:rsidP="00BC24FC">
      <w:pPr>
        <w:tabs>
          <w:tab w:val="num" w:pos="142"/>
          <w:tab w:val="left" w:pos="1134"/>
        </w:tabs>
        <w:spacing w:after="0" w:line="240" w:lineRule="auto"/>
        <w:ind w:firstLine="709"/>
        <w:jc w:val="both"/>
        <w:rPr>
          <w:rFonts w:ascii="Times New Roman" w:hAnsi="Times New Roman" w:cs="Times New Roman"/>
          <w:sz w:val="28"/>
          <w:szCs w:val="28"/>
        </w:rPr>
      </w:pPr>
      <w:r w:rsidRPr="005F6824">
        <w:rPr>
          <w:rFonts w:ascii="Times New Roman" w:hAnsi="Times New Roman" w:cs="Times New Roman"/>
          <w:sz w:val="28"/>
          <w:szCs w:val="28"/>
        </w:rPr>
        <w:t xml:space="preserve">В рамках исполнения Плана мероприятий </w:t>
      </w:r>
      <w:r w:rsidRPr="005F6824">
        <w:rPr>
          <w:rFonts w:ascii="Times New Roman" w:hAnsi="Times New Roman" w:cs="Times New Roman"/>
          <w:spacing w:val="2"/>
          <w:sz w:val="28"/>
          <w:szCs w:val="28"/>
        </w:rPr>
        <w:t>по соблюдению предусмотренного трудовым законодательством запрета на ограничение трудовых прав и свобод граждан</w:t>
      </w:r>
      <w:r>
        <w:rPr>
          <w:rFonts w:ascii="Times New Roman" w:hAnsi="Times New Roman" w:cs="Times New Roman"/>
          <w:spacing w:val="2"/>
          <w:sz w:val="28"/>
          <w:szCs w:val="28"/>
        </w:rPr>
        <w:t xml:space="preserve"> </w:t>
      </w:r>
      <w:r w:rsidRPr="005F6824">
        <w:rPr>
          <w:rFonts w:ascii="Times New Roman" w:hAnsi="Times New Roman" w:cs="Times New Roman"/>
          <w:spacing w:val="2"/>
          <w:sz w:val="28"/>
          <w:szCs w:val="28"/>
        </w:rPr>
        <w:t xml:space="preserve">в зависимости от возраста и реализации мер, направленных на сохранение и развитие занятости граждан </w:t>
      </w:r>
      <w:proofErr w:type="spellStart"/>
      <w:r w:rsidRPr="005F6824">
        <w:rPr>
          <w:rFonts w:ascii="Times New Roman" w:hAnsi="Times New Roman" w:cs="Times New Roman"/>
          <w:spacing w:val="2"/>
          <w:sz w:val="28"/>
          <w:szCs w:val="28"/>
        </w:rPr>
        <w:t>предпенсионного</w:t>
      </w:r>
      <w:proofErr w:type="spellEnd"/>
      <w:r w:rsidRPr="005F6824">
        <w:rPr>
          <w:rFonts w:ascii="Times New Roman" w:hAnsi="Times New Roman" w:cs="Times New Roman"/>
          <w:spacing w:val="2"/>
          <w:sz w:val="28"/>
          <w:szCs w:val="28"/>
        </w:rPr>
        <w:t xml:space="preserve"> возраста, о</w:t>
      </w:r>
      <w:r w:rsidRPr="005F6824">
        <w:rPr>
          <w:rFonts w:ascii="Times New Roman" w:hAnsi="Times New Roman" w:cs="Times New Roman"/>
          <w:sz w:val="28"/>
          <w:szCs w:val="28"/>
        </w:rPr>
        <w:t>рганизована работа по взаимодействию</w:t>
      </w:r>
      <w:r>
        <w:rPr>
          <w:rFonts w:ascii="Times New Roman" w:hAnsi="Times New Roman" w:cs="Times New Roman"/>
          <w:sz w:val="28"/>
          <w:szCs w:val="28"/>
        </w:rPr>
        <w:t xml:space="preserve"> </w:t>
      </w:r>
      <w:r w:rsidRPr="005F6824">
        <w:rPr>
          <w:rFonts w:ascii="Times New Roman" w:hAnsi="Times New Roman" w:cs="Times New Roman"/>
          <w:sz w:val="28"/>
          <w:szCs w:val="28"/>
        </w:rPr>
        <w:t xml:space="preserve">с работодателями района в отношении лиц </w:t>
      </w:r>
      <w:proofErr w:type="spellStart"/>
      <w:r w:rsidRPr="005F6824">
        <w:rPr>
          <w:rFonts w:ascii="Times New Roman" w:hAnsi="Times New Roman" w:cs="Times New Roman"/>
          <w:sz w:val="28"/>
          <w:szCs w:val="28"/>
        </w:rPr>
        <w:t>предпенсионного</w:t>
      </w:r>
      <w:proofErr w:type="spellEnd"/>
      <w:r w:rsidRPr="005F6824">
        <w:rPr>
          <w:rFonts w:ascii="Times New Roman" w:hAnsi="Times New Roman" w:cs="Times New Roman"/>
          <w:sz w:val="28"/>
          <w:szCs w:val="28"/>
        </w:rPr>
        <w:t xml:space="preserve"> возраста. </w:t>
      </w:r>
    </w:p>
    <w:p w:rsidR="005F6824" w:rsidRPr="005F6824" w:rsidRDefault="005F6824" w:rsidP="00BC24FC">
      <w:pPr>
        <w:tabs>
          <w:tab w:val="num" w:pos="142"/>
          <w:tab w:val="left" w:pos="1134"/>
        </w:tabs>
        <w:spacing w:after="0" w:line="240" w:lineRule="auto"/>
        <w:ind w:firstLine="709"/>
        <w:jc w:val="both"/>
        <w:rPr>
          <w:rFonts w:ascii="Times New Roman" w:hAnsi="Times New Roman" w:cs="Times New Roman"/>
          <w:sz w:val="28"/>
          <w:szCs w:val="28"/>
        </w:rPr>
      </w:pPr>
      <w:r w:rsidRPr="005F6824">
        <w:rPr>
          <w:rFonts w:ascii="Times New Roman" w:hAnsi="Times New Roman" w:cs="Times New Roman"/>
          <w:spacing w:val="2"/>
          <w:sz w:val="28"/>
          <w:szCs w:val="28"/>
        </w:rPr>
        <w:t>В 2020 году посещения предприятий в связи с введением ограничительных мер</w:t>
      </w:r>
      <w:r>
        <w:rPr>
          <w:rFonts w:ascii="Times New Roman" w:hAnsi="Times New Roman" w:cs="Times New Roman"/>
          <w:spacing w:val="2"/>
          <w:sz w:val="28"/>
          <w:szCs w:val="28"/>
        </w:rPr>
        <w:t xml:space="preserve"> </w:t>
      </w:r>
      <w:r w:rsidRPr="005F6824">
        <w:rPr>
          <w:rFonts w:ascii="Times New Roman" w:hAnsi="Times New Roman" w:cs="Times New Roman"/>
          <w:spacing w:val="2"/>
          <w:sz w:val="28"/>
          <w:szCs w:val="28"/>
        </w:rPr>
        <w:t xml:space="preserve">в целях снижения рисков распространения новой </w:t>
      </w:r>
      <w:proofErr w:type="spellStart"/>
      <w:r w:rsidRPr="005F6824">
        <w:rPr>
          <w:rFonts w:ascii="Times New Roman" w:hAnsi="Times New Roman" w:cs="Times New Roman"/>
          <w:spacing w:val="2"/>
          <w:sz w:val="28"/>
          <w:szCs w:val="28"/>
        </w:rPr>
        <w:lastRenderedPageBreak/>
        <w:t>коронавирусной</w:t>
      </w:r>
      <w:proofErr w:type="spellEnd"/>
      <w:r>
        <w:rPr>
          <w:rFonts w:ascii="Times New Roman" w:hAnsi="Times New Roman" w:cs="Times New Roman"/>
          <w:spacing w:val="2"/>
          <w:sz w:val="28"/>
          <w:szCs w:val="28"/>
        </w:rPr>
        <w:t xml:space="preserve"> </w:t>
      </w:r>
      <w:r w:rsidRPr="005F6824">
        <w:rPr>
          <w:rFonts w:ascii="Times New Roman" w:hAnsi="Times New Roman" w:cs="Times New Roman"/>
          <w:spacing w:val="2"/>
          <w:sz w:val="28"/>
          <w:szCs w:val="28"/>
        </w:rPr>
        <w:t>инфекции</w:t>
      </w:r>
      <w:r>
        <w:rPr>
          <w:rFonts w:ascii="Times New Roman" w:hAnsi="Times New Roman" w:cs="Times New Roman"/>
          <w:spacing w:val="2"/>
          <w:sz w:val="28"/>
          <w:szCs w:val="28"/>
        </w:rPr>
        <w:t xml:space="preserve"> </w:t>
      </w:r>
      <w:r w:rsidRPr="005F6824">
        <w:rPr>
          <w:rFonts w:ascii="Times New Roman" w:hAnsi="Times New Roman" w:cs="Times New Roman"/>
          <w:spacing w:val="2"/>
          <w:sz w:val="28"/>
          <w:szCs w:val="28"/>
        </w:rPr>
        <w:t>на территории Челябинской области не проводились.</w:t>
      </w:r>
      <w:r>
        <w:rPr>
          <w:rFonts w:ascii="Times New Roman" w:hAnsi="Times New Roman" w:cs="Times New Roman"/>
          <w:spacing w:val="2"/>
          <w:sz w:val="28"/>
          <w:szCs w:val="28"/>
        </w:rPr>
        <w:t xml:space="preserve"> </w:t>
      </w:r>
      <w:r w:rsidRPr="005F6824">
        <w:rPr>
          <w:rFonts w:ascii="Times New Roman" w:hAnsi="Times New Roman" w:cs="Times New Roman"/>
          <w:spacing w:val="2"/>
          <w:sz w:val="28"/>
          <w:szCs w:val="28"/>
        </w:rPr>
        <w:t>Данная информация доводилась</w:t>
      </w:r>
      <w:r>
        <w:rPr>
          <w:rFonts w:ascii="Times New Roman" w:hAnsi="Times New Roman" w:cs="Times New Roman"/>
          <w:spacing w:val="2"/>
          <w:sz w:val="28"/>
          <w:szCs w:val="28"/>
        </w:rPr>
        <w:t xml:space="preserve"> </w:t>
      </w:r>
      <w:r w:rsidRPr="005F6824">
        <w:rPr>
          <w:rFonts w:ascii="Times New Roman" w:hAnsi="Times New Roman" w:cs="Times New Roman"/>
          <w:spacing w:val="2"/>
          <w:sz w:val="28"/>
          <w:szCs w:val="28"/>
        </w:rPr>
        <w:t>на семинарах, рабочих совещаниях и заседаниях межведомственной рабочей группы</w:t>
      </w:r>
      <w:r w:rsidRPr="005F6824">
        <w:rPr>
          <w:rFonts w:ascii="Times New Roman" w:hAnsi="Times New Roman" w:cs="Times New Roman"/>
          <w:sz w:val="28"/>
          <w:szCs w:val="28"/>
        </w:rPr>
        <w:t xml:space="preserve">.  </w:t>
      </w:r>
    </w:p>
    <w:p w:rsidR="005F6824" w:rsidRPr="005F6824" w:rsidRDefault="005F6824" w:rsidP="005F6824">
      <w:pPr>
        <w:tabs>
          <w:tab w:val="left" w:pos="1134"/>
        </w:tabs>
        <w:spacing w:after="0" w:line="240" w:lineRule="auto"/>
        <w:ind w:firstLine="851"/>
        <w:jc w:val="both"/>
        <w:rPr>
          <w:rFonts w:ascii="Times New Roman" w:hAnsi="Times New Roman" w:cs="Times New Roman"/>
          <w:sz w:val="28"/>
          <w:szCs w:val="28"/>
        </w:rPr>
      </w:pPr>
      <w:r w:rsidRPr="005F6824">
        <w:rPr>
          <w:rFonts w:ascii="Times New Roman" w:hAnsi="Times New Roman" w:cs="Times New Roman"/>
          <w:sz w:val="28"/>
          <w:szCs w:val="28"/>
        </w:rPr>
        <w:t>В</w:t>
      </w:r>
      <w:r>
        <w:rPr>
          <w:rFonts w:ascii="Times New Roman" w:hAnsi="Times New Roman" w:cs="Times New Roman"/>
          <w:sz w:val="28"/>
          <w:szCs w:val="28"/>
        </w:rPr>
        <w:t xml:space="preserve"> отчетный период в Калининском</w:t>
      </w:r>
      <w:r w:rsidRPr="005F6824">
        <w:rPr>
          <w:rFonts w:ascii="Times New Roman" w:hAnsi="Times New Roman" w:cs="Times New Roman"/>
          <w:sz w:val="28"/>
          <w:szCs w:val="28"/>
        </w:rPr>
        <w:t xml:space="preserve"> районе </w:t>
      </w:r>
      <w:r>
        <w:rPr>
          <w:rFonts w:ascii="Times New Roman" w:hAnsi="Times New Roman" w:cs="Times New Roman"/>
          <w:sz w:val="28"/>
          <w:szCs w:val="28"/>
        </w:rPr>
        <w:t>продолжалась</w:t>
      </w:r>
      <w:r w:rsidRPr="005F6824">
        <w:rPr>
          <w:rFonts w:ascii="Times New Roman" w:hAnsi="Times New Roman" w:cs="Times New Roman"/>
          <w:sz w:val="28"/>
          <w:szCs w:val="28"/>
        </w:rPr>
        <w:t xml:space="preserve"> работа по</w:t>
      </w:r>
      <w:r>
        <w:rPr>
          <w:rFonts w:ascii="Times New Roman" w:hAnsi="Times New Roman" w:cs="Times New Roman"/>
          <w:sz w:val="28"/>
          <w:szCs w:val="28"/>
        </w:rPr>
        <w:t xml:space="preserve"> с</w:t>
      </w:r>
      <w:r w:rsidRPr="005F6824">
        <w:rPr>
          <w:rFonts w:ascii="Times New Roman" w:hAnsi="Times New Roman" w:cs="Times New Roman"/>
          <w:sz w:val="28"/>
          <w:szCs w:val="28"/>
        </w:rPr>
        <w:t>нижению неформальной занятости:</w:t>
      </w:r>
    </w:p>
    <w:p w:rsidR="005F6824" w:rsidRPr="005F6824" w:rsidRDefault="005F6824" w:rsidP="0043788A">
      <w:pPr>
        <w:tabs>
          <w:tab w:val="num" w:pos="142"/>
          <w:tab w:val="left" w:pos="1134"/>
        </w:tabs>
        <w:spacing w:after="0" w:line="240" w:lineRule="auto"/>
        <w:ind w:firstLine="567"/>
        <w:jc w:val="both"/>
        <w:rPr>
          <w:rFonts w:ascii="Times New Roman" w:hAnsi="Times New Roman" w:cs="Times New Roman"/>
          <w:sz w:val="28"/>
          <w:szCs w:val="28"/>
        </w:rPr>
      </w:pPr>
      <w:r w:rsidRPr="005F6824">
        <w:rPr>
          <w:rFonts w:ascii="Times New Roman" w:hAnsi="Times New Roman" w:cs="Times New Roman"/>
          <w:sz w:val="28"/>
          <w:szCs w:val="28"/>
        </w:rPr>
        <w:t>- заслушивание на заседаниях рабочей группы организаций, имеющих среднесписочную численность работников 0 или 1 человек;</w:t>
      </w:r>
    </w:p>
    <w:p w:rsidR="005F6824" w:rsidRPr="005F6824" w:rsidRDefault="005F6824" w:rsidP="0043788A">
      <w:pPr>
        <w:tabs>
          <w:tab w:val="num" w:pos="142"/>
          <w:tab w:val="left" w:pos="1134"/>
        </w:tabs>
        <w:spacing w:after="0" w:line="240" w:lineRule="auto"/>
        <w:ind w:firstLine="567"/>
        <w:jc w:val="both"/>
        <w:rPr>
          <w:rFonts w:ascii="Times New Roman" w:hAnsi="Times New Roman" w:cs="Times New Roman"/>
          <w:sz w:val="28"/>
          <w:szCs w:val="28"/>
        </w:rPr>
      </w:pPr>
      <w:r w:rsidRPr="005F6824">
        <w:rPr>
          <w:rFonts w:ascii="Times New Roman" w:hAnsi="Times New Roman" w:cs="Times New Roman"/>
          <w:sz w:val="28"/>
          <w:szCs w:val="28"/>
        </w:rPr>
        <w:t>-  участие в работе комиссии по легализации налоговой базы ИФНС по Калининскому району города Челябинска (далее-ИФНС);</w:t>
      </w:r>
    </w:p>
    <w:p w:rsidR="005F6824" w:rsidRPr="005F6824" w:rsidRDefault="005F6824" w:rsidP="0043788A">
      <w:pPr>
        <w:tabs>
          <w:tab w:val="num" w:pos="142"/>
          <w:tab w:val="left" w:pos="1134"/>
        </w:tabs>
        <w:spacing w:after="0" w:line="240" w:lineRule="auto"/>
        <w:ind w:firstLine="567"/>
        <w:jc w:val="both"/>
        <w:rPr>
          <w:rFonts w:ascii="Times New Roman" w:hAnsi="Times New Roman" w:cs="Times New Roman"/>
          <w:sz w:val="28"/>
          <w:szCs w:val="28"/>
        </w:rPr>
      </w:pPr>
      <w:r w:rsidRPr="005F6824">
        <w:rPr>
          <w:rFonts w:ascii="Times New Roman" w:hAnsi="Times New Roman" w:cs="Times New Roman"/>
          <w:sz w:val="28"/>
          <w:szCs w:val="28"/>
        </w:rPr>
        <w:t xml:space="preserve">- мониторинг просроченной задолженности по заработной плате; </w:t>
      </w:r>
    </w:p>
    <w:p w:rsidR="005F6824" w:rsidRPr="005F6824" w:rsidRDefault="005F6824" w:rsidP="0043788A">
      <w:pPr>
        <w:tabs>
          <w:tab w:val="num" w:pos="142"/>
          <w:tab w:val="left" w:pos="1134"/>
        </w:tabs>
        <w:spacing w:after="0" w:line="240" w:lineRule="auto"/>
        <w:ind w:firstLine="567"/>
        <w:jc w:val="both"/>
        <w:rPr>
          <w:rFonts w:ascii="Times New Roman" w:hAnsi="Times New Roman" w:cs="Times New Roman"/>
          <w:sz w:val="28"/>
          <w:szCs w:val="28"/>
        </w:rPr>
      </w:pPr>
      <w:r w:rsidRPr="005F6824">
        <w:rPr>
          <w:rFonts w:ascii="Times New Roman" w:hAnsi="Times New Roman" w:cs="Times New Roman"/>
          <w:sz w:val="28"/>
          <w:szCs w:val="28"/>
        </w:rPr>
        <w:t xml:space="preserve">- информационная разъяснительная работа с работодателями о необходимости соблюдения требования Трудового законодательства. </w:t>
      </w:r>
    </w:p>
    <w:p w:rsidR="005F6824" w:rsidRPr="005F6824" w:rsidRDefault="005F6824" w:rsidP="0043788A">
      <w:pPr>
        <w:tabs>
          <w:tab w:val="num" w:pos="142"/>
          <w:tab w:val="left" w:pos="1134"/>
        </w:tabs>
        <w:spacing w:after="0" w:line="240" w:lineRule="auto"/>
        <w:ind w:firstLine="567"/>
        <w:jc w:val="both"/>
        <w:rPr>
          <w:rFonts w:ascii="Times New Roman" w:hAnsi="Times New Roman" w:cs="Times New Roman"/>
          <w:sz w:val="28"/>
          <w:szCs w:val="28"/>
        </w:rPr>
      </w:pPr>
      <w:r w:rsidRPr="005F6824">
        <w:rPr>
          <w:rFonts w:ascii="Times New Roman" w:hAnsi="Times New Roman" w:cs="Times New Roman"/>
          <w:sz w:val="28"/>
          <w:szCs w:val="28"/>
        </w:rPr>
        <w:t>По результатам совместной работы с ИФНС</w:t>
      </w:r>
      <w:r w:rsidR="0043788A">
        <w:rPr>
          <w:rFonts w:ascii="Times New Roman" w:hAnsi="Times New Roman" w:cs="Times New Roman"/>
          <w:sz w:val="28"/>
          <w:szCs w:val="28"/>
        </w:rPr>
        <w:t xml:space="preserve"> по Калининскому району</w:t>
      </w:r>
      <w:r w:rsidRPr="005F6824">
        <w:rPr>
          <w:rFonts w:ascii="Times New Roman" w:hAnsi="Times New Roman" w:cs="Times New Roman"/>
          <w:sz w:val="28"/>
          <w:szCs w:val="28"/>
        </w:rPr>
        <w:t xml:space="preserve"> в 2020 году выявлено</w:t>
      </w:r>
      <w:r w:rsidR="0043788A">
        <w:rPr>
          <w:rFonts w:ascii="Times New Roman" w:hAnsi="Times New Roman" w:cs="Times New Roman"/>
          <w:sz w:val="28"/>
          <w:szCs w:val="28"/>
        </w:rPr>
        <w:t xml:space="preserve"> </w:t>
      </w:r>
      <w:r w:rsidRPr="005F6824">
        <w:rPr>
          <w:rFonts w:ascii="Times New Roman" w:hAnsi="Times New Roman" w:cs="Times New Roman"/>
          <w:sz w:val="28"/>
          <w:szCs w:val="28"/>
        </w:rPr>
        <w:t xml:space="preserve">10 работников (в 2019 году - 15 работников), с которыми не заключены трудовые договоры. По состоянию на 01.01.2021 с этими работниками работодателями заключены трудовые договоры. </w:t>
      </w:r>
    </w:p>
    <w:p w:rsidR="00FF5F01" w:rsidRDefault="005F6824" w:rsidP="00FF5F01">
      <w:pPr>
        <w:tabs>
          <w:tab w:val="left" w:pos="1134"/>
        </w:tabs>
        <w:spacing w:after="0" w:line="240" w:lineRule="auto"/>
        <w:ind w:firstLine="851"/>
        <w:jc w:val="both"/>
        <w:rPr>
          <w:rFonts w:ascii="Times New Roman" w:hAnsi="Times New Roman" w:cs="Times New Roman"/>
          <w:sz w:val="28"/>
          <w:szCs w:val="28"/>
        </w:rPr>
      </w:pPr>
      <w:r w:rsidRPr="005F6824">
        <w:rPr>
          <w:rFonts w:ascii="Times New Roman" w:hAnsi="Times New Roman" w:cs="Times New Roman"/>
          <w:sz w:val="28"/>
          <w:szCs w:val="28"/>
        </w:rPr>
        <w:t>Администрация района принимает активное участие в работе Челябинской городской трехсторонней комиссии по регулированию социально-трудовых отношений.</w:t>
      </w:r>
    </w:p>
    <w:p w:rsidR="005F6824" w:rsidRPr="005F6824" w:rsidRDefault="005F6824" w:rsidP="00FF5F01">
      <w:pPr>
        <w:tabs>
          <w:tab w:val="left" w:pos="1134"/>
        </w:tabs>
        <w:spacing w:after="0" w:line="240" w:lineRule="auto"/>
        <w:ind w:firstLine="851"/>
        <w:jc w:val="both"/>
        <w:rPr>
          <w:rFonts w:ascii="Times New Roman" w:hAnsi="Times New Roman" w:cs="Times New Roman"/>
          <w:sz w:val="28"/>
          <w:szCs w:val="28"/>
        </w:rPr>
      </w:pPr>
      <w:r w:rsidRPr="005F6824">
        <w:rPr>
          <w:rFonts w:ascii="Times New Roman" w:hAnsi="Times New Roman" w:cs="Times New Roman"/>
          <w:sz w:val="28"/>
          <w:szCs w:val="28"/>
        </w:rPr>
        <w:t xml:space="preserve"> </w:t>
      </w:r>
      <w:r w:rsidRPr="005F6824">
        <w:rPr>
          <w:rFonts w:ascii="Times New Roman" w:hAnsi="Times New Roman" w:cs="Times New Roman"/>
          <w:sz w:val="28"/>
          <w:szCs w:val="28"/>
        </w:rPr>
        <w:br/>
      </w:r>
      <w:r w:rsidR="0089410E">
        <w:rPr>
          <w:rFonts w:ascii="Times New Roman" w:hAnsi="Times New Roman" w:cs="Times New Roman"/>
          <w:sz w:val="28"/>
          <w:szCs w:val="28"/>
        </w:rPr>
        <w:t xml:space="preserve">              </w:t>
      </w:r>
      <w:r w:rsidRPr="005F6824">
        <w:rPr>
          <w:rFonts w:ascii="Times New Roman" w:hAnsi="Times New Roman" w:cs="Times New Roman"/>
          <w:sz w:val="28"/>
          <w:szCs w:val="28"/>
        </w:rPr>
        <w:t xml:space="preserve">В 2020 году на уведомительную регистрацию представлены 2 коллективных договора (в 2019 году – 5) (дополнения и изменения) от </w:t>
      </w:r>
      <w:proofErr w:type="gramStart"/>
      <w:r w:rsidRPr="005F6824">
        <w:rPr>
          <w:rFonts w:ascii="Times New Roman" w:hAnsi="Times New Roman" w:cs="Times New Roman"/>
          <w:sz w:val="28"/>
          <w:szCs w:val="28"/>
        </w:rPr>
        <w:t>следующих  организаций</w:t>
      </w:r>
      <w:proofErr w:type="gramEnd"/>
      <w:r w:rsidRPr="005F6824">
        <w:rPr>
          <w:rFonts w:ascii="Times New Roman" w:hAnsi="Times New Roman" w:cs="Times New Roman"/>
          <w:sz w:val="28"/>
          <w:szCs w:val="28"/>
        </w:rPr>
        <w:t xml:space="preserve"> района:</w:t>
      </w:r>
    </w:p>
    <w:p w:rsidR="005F6824" w:rsidRPr="005F6824" w:rsidRDefault="005F6824" w:rsidP="0043788A">
      <w:pPr>
        <w:tabs>
          <w:tab w:val="num" w:pos="142"/>
          <w:tab w:val="left" w:pos="1134"/>
        </w:tabs>
        <w:spacing w:after="0" w:line="240" w:lineRule="auto"/>
        <w:ind w:firstLine="567"/>
        <w:jc w:val="both"/>
        <w:rPr>
          <w:rFonts w:ascii="Times New Roman" w:hAnsi="Times New Roman" w:cs="Times New Roman"/>
          <w:sz w:val="28"/>
          <w:szCs w:val="28"/>
        </w:rPr>
      </w:pPr>
      <w:r w:rsidRPr="005F6824">
        <w:rPr>
          <w:rFonts w:ascii="Times New Roman" w:hAnsi="Times New Roman" w:cs="Times New Roman"/>
          <w:sz w:val="28"/>
          <w:szCs w:val="28"/>
        </w:rPr>
        <w:t>- ПОУ «Челябинская ОТШ ДОСААФ России»;</w:t>
      </w:r>
    </w:p>
    <w:p w:rsidR="005F6824" w:rsidRPr="005F6824" w:rsidRDefault="005F6824" w:rsidP="0043788A">
      <w:pPr>
        <w:tabs>
          <w:tab w:val="num" w:pos="142"/>
          <w:tab w:val="left" w:pos="1134"/>
        </w:tabs>
        <w:spacing w:after="0" w:line="240" w:lineRule="auto"/>
        <w:ind w:firstLine="567"/>
        <w:jc w:val="both"/>
        <w:rPr>
          <w:rFonts w:ascii="Times New Roman" w:hAnsi="Times New Roman" w:cs="Times New Roman"/>
          <w:sz w:val="28"/>
          <w:szCs w:val="28"/>
        </w:rPr>
      </w:pPr>
      <w:r w:rsidRPr="005F6824">
        <w:rPr>
          <w:rFonts w:ascii="Times New Roman" w:hAnsi="Times New Roman" w:cs="Times New Roman"/>
          <w:sz w:val="28"/>
          <w:szCs w:val="28"/>
        </w:rPr>
        <w:t>- АО «</w:t>
      </w:r>
      <w:proofErr w:type="spellStart"/>
      <w:r w:rsidRPr="005F6824">
        <w:rPr>
          <w:rFonts w:ascii="Times New Roman" w:hAnsi="Times New Roman" w:cs="Times New Roman"/>
          <w:sz w:val="28"/>
          <w:szCs w:val="28"/>
        </w:rPr>
        <w:t>Теплоэнергооборудование</w:t>
      </w:r>
      <w:proofErr w:type="spellEnd"/>
      <w:r w:rsidRPr="005F6824">
        <w:rPr>
          <w:rFonts w:ascii="Times New Roman" w:hAnsi="Times New Roman" w:cs="Times New Roman"/>
          <w:sz w:val="28"/>
          <w:szCs w:val="28"/>
        </w:rPr>
        <w:t>».</w:t>
      </w:r>
    </w:p>
    <w:p w:rsidR="005F7745" w:rsidRDefault="005F6824" w:rsidP="0043788A">
      <w:pPr>
        <w:spacing w:after="0" w:line="240" w:lineRule="auto"/>
        <w:ind w:firstLine="851"/>
        <w:jc w:val="both"/>
        <w:rPr>
          <w:rFonts w:ascii="Times New Roman" w:hAnsi="Times New Roman" w:cs="Times New Roman"/>
          <w:sz w:val="28"/>
          <w:szCs w:val="28"/>
        </w:rPr>
      </w:pPr>
      <w:r w:rsidRPr="005F6824">
        <w:rPr>
          <w:rFonts w:ascii="Times New Roman" w:hAnsi="Times New Roman" w:cs="Times New Roman"/>
          <w:sz w:val="28"/>
          <w:szCs w:val="28"/>
        </w:rPr>
        <w:t>Представленные коллективные договоры (дополнения и изменения) соответствуют действующему законодательству РФ.</w:t>
      </w:r>
    </w:p>
    <w:p w:rsidR="0043788A" w:rsidRPr="0043788A" w:rsidRDefault="0043788A" w:rsidP="0043788A">
      <w:pPr>
        <w:spacing w:after="0" w:line="240" w:lineRule="auto"/>
        <w:ind w:firstLine="709"/>
        <w:jc w:val="both"/>
        <w:rPr>
          <w:rFonts w:ascii="Times New Roman" w:hAnsi="Times New Roman" w:cs="Times New Roman"/>
          <w:sz w:val="28"/>
          <w:szCs w:val="28"/>
        </w:rPr>
      </w:pPr>
      <w:proofErr w:type="gramStart"/>
      <w:r w:rsidRPr="0043788A">
        <w:rPr>
          <w:rFonts w:ascii="Times New Roman" w:hAnsi="Times New Roman" w:cs="Times New Roman"/>
          <w:sz w:val="28"/>
          <w:szCs w:val="28"/>
        </w:rPr>
        <w:t>На  2020</w:t>
      </w:r>
      <w:proofErr w:type="gramEnd"/>
      <w:r w:rsidRPr="0043788A">
        <w:rPr>
          <w:rFonts w:ascii="Times New Roman" w:hAnsi="Times New Roman" w:cs="Times New Roman"/>
          <w:sz w:val="28"/>
          <w:szCs w:val="28"/>
        </w:rPr>
        <w:t xml:space="preserve"> год  утверждено 7 муниципальных программ на сумму 222,2 млн. руб., 97% от общей суммы расходов.</w:t>
      </w:r>
    </w:p>
    <w:p w:rsidR="0043788A" w:rsidRPr="0043788A" w:rsidRDefault="0043788A" w:rsidP="0043788A">
      <w:pPr>
        <w:spacing w:after="0" w:line="240" w:lineRule="auto"/>
        <w:ind w:firstLine="709"/>
        <w:jc w:val="both"/>
        <w:rPr>
          <w:rFonts w:ascii="Times New Roman" w:hAnsi="Times New Roman" w:cs="Times New Roman"/>
          <w:sz w:val="28"/>
          <w:szCs w:val="28"/>
        </w:rPr>
      </w:pPr>
      <w:r w:rsidRPr="0043788A">
        <w:rPr>
          <w:rFonts w:ascii="Times New Roman" w:hAnsi="Times New Roman" w:cs="Times New Roman"/>
          <w:sz w:val="28"/>
          <w:szCs w:val="28"/>
        </w:rPr>
        <w:t>Муниципальные программы в 2020 году исполнены в сумме 162,8 млн. руб., 73% от утвержденных, 95% от общей суммы расходов, в том числе:</w:t>
      </w:r>
    </w:p>
    <w:p w:rsidR="0043788A" w:rsidRPr="0043788A" w:rsidRDefault="0043788A" w:rsidP="0043788A">
      <w:pPr>
        <w:spacing w:after="0" w:line="240" w:lineRule="auto"/>
        <w:ind w:firstLine="709"/>
        <w:jc w:val="both"/>
        <w:rPr>
          <w:rFonts w:ascii="Times New Roman" w:hAnsi="Times New Roman" w:cs="Times New Roman"/>
          <w:sz w:val="28"/>
          <w:szCs w:val="28"/>
        </w:rPr>
      </w:pPr>
      <w:r w:rsidRPr="0043788A">
        <w:rPr>
          <w:rFonts w:ascii="Times New Roman" w:hAnsi="Times New Roman" w:cs="Times New Roman"/>
          <w:sz w:val="28"/>
          <w:szCs w:val="28"/>
        </w:rPr>
        <w:t xml:space="preserve">1. «Повышение эффективности деятельности местного самоуправления Калининского района города Челябинска на 2019-2021 годы» - 48,2 млн. руб.; </w:t>
      </w:r>
    </w:p>
    <w:p w:rsidR="0043788A" w:rsidRPr="0043788A" w:rsidRDefault="0043788A" w:rsidP="0043788A">
      <w:pPr>
        <w:spacing w:after="0" w:line="240" w:lineRule="auto"/>
        <w:ind w:firstLine="709"/>
        <w:jc w:val="both"/>
        <w:rPr>
          <w:rFonts w:ascii="Times New Roman" w:hAnsi="Times New Roman" w:cs="Times New Roman"/>
          <w:sz w:val="28"/>
          <w:szCs w:val="28"/>
        </w:rPr>
      </w:pPr>
      <w:r w:rsidRPr="0043788A">
        <w:rPr>
          <w:rFonts w:ascii="Times New Roman" w:hAnsi="Times New Roman" w:cs="Times New Roman"/>
          <w:sz w:val="28"/>
          <w:szCs w:val="28"/>
        </w:rPr>
        <w:t xml:space="preserve">2. «Создание комфортных условий для проживания жителей Калининского района города Челябинска на 2019-2021 годы» - 79,3 млн. руб.; </w:t>
      </w:r>
    </w:p>
    <w:p w:rsidR="0043788A" w:rsidRPr="0043788A" w:rsidRDefault="0043788A" w:rsidP="0043788A">
      <w:pPr>
        <w:spacing w:after="0" w:line="240" w:lineRule="auto"/>
        <w:ind w:firstLine="709"/>
        <w:jc w:val="both"/>
        <w:rPr>
          <w:rFonts w:ascii="Times New Roman" w:hAnsi="Times New Roman" w:cs="Times New Roman"/>
          <w:sz w:val="28"/>
          <w:szCs w:val="28"/>
        </w:rPr>
      </w:pPr>
      <w:r w:rsidRPr="0043788A">
        <w:rPr>
          <w:rFonts w:ascii="Times New Roman" w:hAnsi="Times New Roman" w:cs="Times New Roman"/>
          <w:sz w:val="28"/>
          <w:szCs w:val="28"/>
        </w:rPr>
        <w:t>3. «Организация и осуществление мероприятий по работе с детьми и молодежью Калининского района города Челябинска на 2019-2021годы» - 0,2 млн. руб.;</w:t>
      </w:r>
    </w:p>
    <w:p w:rsidR="0043788A" w:rsidRPr="0043788A" w:rsidRDefault="0043788A" w:rsidP="0043788A">
      <w:pPr>
        <w:spacing w:after="0" w:line="240" w:lineRule="auto"/>
        <w:ind w:firstLine="709"/>
        <w:jc w:val="both"/>
        <w:rPr>
          <w:rFonts w:ascii="Times New Roman" w:hAnsi="Times New Roman" w:cs="Times New Roman"/>
          <w:sz w:val="28"/>
          <w:szCs w:val="28"/>
        </w:rPr>
      </w:pPr>
      <w:r w:rsidRPr="0043788A">
        <w:rPr>
          <w:rFonts w:ascii="Times New Roman" w:hAnsi="Times New Roman" w:cs="Times New Roman"/>
          <w:sz w:val="28"/>
          <w:szCs w:val="28"/>
        </w:rPr>
        <w:t>4. «Организация досуга и проведение культурно-массовых мероприятий для жителей Калининского района на 2019-2021 годы» - 4,5 млн. руб.;</w:t>
      </w:r>
    </w:p>
    <w:p w:rsidR="0043788A" w:rsidRPr="0043788A" w:rsidRDefault="0043788A" w:rsidP="0043788A">
      <w:pPr>
        <w:spacing w:after="0" w:line="240" w:lineRule="auto"/>
        <w:ind w:firstLine="709"/>
        <w:jc w:val="both"/>
        <w:rPr>
          <w:rFonts w:ascii="Times New Roman" w:hAnsi="Times New Roman" w:cs="Times New Roman"/>
          <w:sz w:val="28"/>
          <w:szCs w:val="28"/>
        </w:rPr>
      </w:pPr>
      <w:r w:rsidRPr="0043788A">
        <w:rPr>
          <w:rFonts w:ascii="Times New Roman" w:hAnsi="Times New Roman" w:cs="Times New Roman"/>
          <w:sz w:val="28"/>
          <w:szCs w:val="28"/>
        </w:rPr>
        <w:t>5. «Организация и проведение мероприятий по физической культуре и массового спорта на территории Калининского района города Челябинска на 2019-2021 годы» - 0,1 млн. руб.;</w:t>
      </w:r>
    </w:p>
    <w:p w:rsidR="0043788A" w:rsidRPr="0043788A" w:rsidRDefault="0043788A" w:rsidP="0043788A">
      <w:pPr>
        <w:spacing w:after="0" w:line="240" w:lineRule="auto"/>
        <w:ind w:firstLine="709"/>
        <w:jc w:val="both"/>
        <w:rPr>
          <w:rFonts w:ascii="Times New Roman" w:hAnsi="Times New Roman" w:cs="Times New Roman"/>
          <w:sz w:val="28"/>
          <w:szCs w:val="28"/>
        </w:rPr>
      </w:pPr>
      <w:r w:rsidRPr="0043788A">
        <w:rPr>
          <w:rFonts w:ascii="Times New Roman" w:hAnsi="Times New Roman" w:cs="Times New Roman"/>
          <w:sz w:val="28"/>
          <w:szCs w:val="28"/>
        </w:rPr>
        <w:lastRenderedPageBreak/>
        <w:t>6. «Повышение энергетической эффективности на объектах,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 на 2017-2019 годы»</w:t>
      </w:r>
      <w:r w:rsidR="00BC24FC">
        <w:rPr>
          <w:rFonts w:ascii="Times New Roman" w:hAnsi="Times New Roman" w:cs="Times New Roman"/>
          <w:sz w:val="28"/>
          <w:szCs w:val="28"/>
        </w:rPr>
        <w:t xml:space="preserve"> </w:t>
      </w:r>
      <w:r w:rsidRPr="0043788A">
        <w:rPr>
          <w:rFonts w:ascii="Times New Roman" w:hAnsi="Times New Roman" w:cs="Times New Roman"/>
          <w:sz w:val="28"/>
          <w:szCs w:val="28"/>
        </w:rPr>
        <w:t>- 0,1 млн. руб.</w:t>
      </w:r>
    </w:p>
    <w:p w:rsidR="0043788A" w:rsidRPr="0043788A" w:rsidRDefault="0043788A" w:rsidP="0043788A">
      <w:pPr>
        <w:spacing w:after="0" w:line="240" w:lineRule="auto"/>
        <w:ind w:firstLine="709"/>
        <w:jc w:val="both"/>
        <w:rPr>
          <w:rFonts w:ascii="Times New Roman" w:hAnsi="Times New Roman" w:cs="Times New Roman"/>
          <w:sz w:val="28"/>
          <w:szCs w:val="28"/>
        </w:rPr>
      </w:pPr>
      <w:r w:rsidRPr="0043788A">
        <w:rPr>
          <w:rFonts w:ascii="Times New Roman" w:hAnsi="Times New Roman" w:cs="Times New Roman"/>
          <w:sz w:val="28"/>
          <w:szCs w:val="28"/>
        </w:rPr>
        <w:t>7. «Формирование современной городской среды в Калининском районе города Челябинска на 2018-2022 годы» - 30,4 млн. руб.</w:t>
      </w:r>
    </w:p>
    <w:p w:rsidR="00D9613D" w:rsidRPr="00D9613D" w:rsidRDefault="00D9613D" w:rsidP="00D9613D">
      <w:pPr>
        <w:tabs>
          <w:tab w:val="left" w:pos="1134"/>
        </w:tabs>
        <w:spacing w:after="0" w:line="240" w:lineRule="auto"/>
        <w:ind w:firstLine="709"/>
        <w:jc w:val="both"/>
        <w:rPr>
          <w:rFonts w:ascii="Times New Roman" w:hAnsi="Times New Roman" w:cs="Times New Roman"/>
          <w:sz w:val="28"/>
          <w:szCs w:val="28"/>
        </w:rPr>
      </w:pPr>
      <w:r w:rsidRPr="00D9613D">
        <w:rPr>
          <w:rFonts w:ascii="Times New Roman" w:hAnsi="Times New Roman" w:cs="Times New Roman"/>
          <w:sz w:val="28"/>
          <w:szCs w:val="28"/>
        </w:rPr>
        <w:t xml:space="preserve">В соответствии с Федеральным </w:t>
      </w:r>
      <w:hyperlink r:id="rId8" w:history="1">
        <w:r w:rsidRPr="00D9613D">
          <w:rPr>
            <w:rFonts w:ascii="Times New Roman" w:hAnsi="Times New Roman" w:cs="Times New Roman"/>
            <w:sz w:val="28"/>
            <w:szCs w:val="28"/>
          </w:rPr>
          <w:t>законом</w:t>
        </w:r>
      </w:hyperlink>
      <w:r w:rsidRPr="00D9613D">
        <w:rPr>
          <w:rFonts w:ascii="Times New Roman" w:hAnsi="Times New Roman" w:cs="Times New Roman"/>
          <w:sz w:val="28"/>
          <w:szCs w:val="28"/>
        </w:rPr>
        <w:t xml:space="preserve"> от 05.04.2013 № 44-ФЗ </w:t>
      </w:r>
      <w:r w:rsidRPr="00D9613D">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(далее – Закон № 44-ФЗ) в Единой информационной системе в сфере закупок (ЕИС): www.zakupki.gov.ru Администрацией Калининского района опубликован (размещен) План-график закупок товаров, работ, услуг для обеспечения муниципальных нужд на 2020 финансовый год и на плановый период 2021 и 2022 годы в структурированном виде (далее – План-график) – 16.01.2020. </w:t>
      </w:r>
    </w:p>
    <w:p w:rsidR="00D9613D" w:rsidRPr="00D9613D" w:rsidRDefault="00D9613D" w:rsidP="00D9613D">
      <w:pPr>
        <w:tabs>
          <w:tab w:val="num" w:pos="142"/>
          <w:tab w:val="left" w:pos="1134"/>
        </w:tabs>
        <w:spacing w:after="0" w:line="240" w:lineRule="auto"/>
        <w:ind w:firstLine="709"/>
        <w:jc w:val="both"/>
        <w:rPr>
          <w:rFonts w:ascii="Times New Roman" w:hAnsi="Times New Roman" w:cs="Times New Roman"/>
          <w:sz w:val="28"/>
          <w:szCs w:val="28"/>
        </w:rPr>
      </w:pPr>
      <w:r w:rsidRPr="00D9613D">
        <w:rPr>
          <w:rFonts w:ascii="Times New Roman" w:hAnsi="Times New Roman" w:cs="Times New Roman"/>
          <w:sz w:val="28"/>
          <w:szCs w:val="28"/>
        </w:rPr>
        <w:t>Согласно Плану-графику в 2020 году опубликовано:</w:t>
      </w:r>
    </w:p>
    <w:p w:rsidR="00D9613D" w:rsidRPr="00D9613D" w:rsidRDefault="00D9613D" w:rsidP="00D9613D">
      <w:pPr>
        <w:tabs>
          <w:tab w:val="num" w:pos="142"/>
          <w:tab w:val="left" w:pos="1134"/>
        </w:tabs>
        <w:spacing w:after="0" w:line="240" w:lineRule="auto"/>
        <w:ind w:firstLine="709"/>
        <w:jc w:val="both"/>
        <w:rPr>
          <w:rFonts w:ascii="Times New Roman" w:hAnsi="Times New Roman" w:cs="Times New Roman"/>
          <w:sz w:val="28"/>
          <w:szCs w:val="28"/>
        </w:rPr>
      </w:pPr>
      <w:r w:rsidRPr="00D9613D">
        <w:rPr>
          <w:rFonts w:ascii="Times New Roman" w:hAnsi="Times New Roman" w:cs="Times New Roman"/>
          <w:sz w:val="28"/>
          <w:szCs w:val="28"/>
        </w:rPr>
        <w:t>-</w:t>
      </w:r>
      <w:r w:rsidRPr="00D9613D">
        <w:rPr>
          <w:rFonts w:ascii="Times New Roman" w:hAnsi="Times New Roman" w:cs="Times New Roman"/>
          <w:sz w:val="28"/>
          <w:szCs w:val="28"/>
        </w:rPr>
        <w:tab/>
        <w:t xml:space="preserve">46 извещений по торгам (аукцион в электронной форме) на сумму </w:t>
      </w:r>
      <w:r w:rsidRPr="00D9613D">
        <w:rPr>
          <w:rFonts w:ascii="Times New Roman" w:hAnsi="Times New Roman" w:cs="Times New Roman"/>
          <w:sz w:val="28"/>
          <w:szCs w:val="28"/>
        </w:rPr>
        <w:br/>
        <w:t xml:space="preserve">187 508,4 тыс. руб. (доля – 73,0 %); </w:t>
      </w:r>
    </w:p>
    <w:p w:rsidR="00D9613D" w:rsidRPr="00D9613D" w:rsidRDefault="00D9613D" w:rsidP="00D9613D">
      <w:pPr>
        <w:tabs>
          <w:tab w:val="num" w:pos="142"/>
          <w:tab w:val="left" w:pos="1134"/>
        </w:tabs>
        <w:spacing w:after="0" w:line="240" w:lineRule="auto"/>
        <w:ind w:firstLine="709"/>
        <w:jc w:val="both"/>
        <w:rPr>
          <w:rFonts w:ascii="Times New Roman" w:hAnsi="Times New Roman" w:cs="Times New Roman"/>
          <w:sz w:val="28"/>
          <w:szCs w:val="28"/>
        </w:rPr>
      </w:pPr>
      <w:r w:rsidRPr="00D9613D">
        <w:rPr>
          <w:rFonts w:ascii="Times New Roman" w:hAnsi="Times New Roman" w:cs="Times New Roman"/>
          <w:sz w:val="28"/>
          <w:szCs w:val="28"/>
        </w:rPr>
        <w:t>-</w:t>
      </w:r>
      <w:r w:rsidRPr="00D9613D">
        <w:rPr>
          <w:rFonts w:ascii="Times New Roman" w:hAnsi="Times New Roman" w:cs="Times New Roman"/>
          <w:sz w:val="28"/>
          <w:szCs w:val="28"/>
        </w:rPr>
        <w:tab/>
        <w:t>17 извещений по закупкам с единственным поставщиком (монополистом)</w:t>
      </w:r>
      <w:r>
        <w:rPr>
          <w:rFonts w:ascii="Times New Roman" w:hAnsi="Times New Roman" w:cs="Times New Roman"/>
          <w:sz w:val="28"/>
          <w:szCs w:val="28"/>
        </w:rPr>
        <w:t xml:space="preserve"> </w:t>
      </w:r>
      <w:r w:rsidRPr="00D9613D">
        <w:rPr>
          <w:rFonts w:ascii="Times New Roman" w:hAnsi="Times New Roman" w:cs="Times New Roman"/>
          <w:sz w:val="28"/>
          <w:szCs w:val="28"/>
        </w:rPr>
        <w:t>на сумму 5 334,2 тыс. руб. (доля – 27,0 %).</w:t>
      </w:r>
    </w:p>
    <w:p w:rsidR="00D9613D" w:rsidRPr="00D9613D" w:rsidRDefault="00D9613D" w:rsidP="00D9613D">
      <w:pPr>
        <w:tabs>
          <w:tab w:val="num" w:pos="142"/>
          <w:tab w:val="left" w:pos="1134"/>
        </w:tabs>
        <w:spacing w:after="0" w:line="240" w:lineRule="auto"/>
        <w:ind w:firstLine="709"/>
        <w:jc w:val="both"/>
        <w:rPr>
          <w:rFonts w:ascii="Times New Roman" w:hAnsi="Times New Roman" w:cs="Times New Roman"/>
          <w:sz w:val="28"/>
          <w:szCs w:val="28"/>
        </w:rPr>
      </w:pPr>
      <w:r w:rsidRPr="00D9613D">
        <w:rPr>
          <w:rFonts w:ascii="Times New Roman" w:hAnsi="Times New Roman" w:cs="Times New Roman"/>
          <w:sz w:val="28"/>
          <w:szCs w:val="28"/>
        </w:rPr>
        <w:t>Для сравнения, в 2019 году опубликовано:</w:t>
      </w:r>
    </w:p>
    <w:p w:rsidR="00D9613D" w:rsidRPr="00D9613D" w:rsidRDefault="00D9613D" w:rsidP="00D9613D">
      <w:pPr>
        <w:tabs>
          <w:tab w:val="num" w:pos="142"/>
          <w:tab w:val="left" w:pos="1134"/>
        </w:tabs>
        <w:spacing w:after="0" w:line="240" w:lineRule="auto"/>
        <w:ind w:firstLine="709"/>
        <w:jc w:val="both"/>
        <w:rPr>
          <w:rFonts w:ascii="Times New Roman" w:hAnsi="Times New Roman" w:cs="Times New Roman"/>
          <w:sz w:val="28"/>
          <w:szCs w:val="28"/>
        </w:rPr>
      </w:pPr>
      <w:r w:rsidRPr="00D9613D">
        <w:rPr>
          <w:rFonts w:ascii="Times New Roman" w:hAnsi="Times New Roman" w:cs="Times New Roman"/>
          <w:sz w:val="28"/>
          <w:szCs w:val="28"/>
        </w:rPr>
        <w:t>-</w:t>
      </w:r>
      <w:r w:rsidRPr="00D9613D">
        <w:rPr>
          <w:rFonts w:ascii="Times New Roman" w:hAnsi="Times New Roman" w:cs="Times New Roman"/>
          <w:sz w:val="28"/>
          <w:szCs w:val="28"/>
        </w:rPr>
        <w:tab/>
        <w:t xml:space="preserve">60 извещений по торгам (аукцион в электронной форме) на сумму </w:t>
      </w:r>
      <w:r w:rsidRPr="00D9613D">
        <w:rPr>
          <w:rFonts w:ascii="Times New Roman" w:hAnsi="Times New Roman" w:cs="Times New Roman"/>
          <w:sz w:val="28"/>
          <w:szCs w:val="28"/>
        </w:rPr>
        <w:br/>
        <w:t>91 957,1 тыс. руб. (доля – 98,1%);</w:t>
      </w:r>
    </w:p>
    <w:p w:rsidR="00D9613D" w:rsidRPr="00D9613D" w:rsidRDefault="00D9613D" w:rsidP="00D9613D">
      <w:pPr>
        <w:tabs>
          <w:tab w:val="num" w:pos="142"/>
          <w:tab w:val="left" w:pos="1134"/>
        </w:tabs>
        <w:spacing w:after="0" w:line="240" w:lineRule="auto"/>
        <w:ind w:firstLine="709"/>
        <w:jc w:val="both"/>
        <w:rPr>
          <w:rFonts w:ascii="Times New Roman" w:hAnsi="Times New Roman" w:cs="Times New Roman"/>
          <w:sz w:val="28"/>
          <w:szCs w:val="28"/>
        </w:rPr>
      </w:pPr>
      <w:r w:rsidRPr="00D9613D">
        <w:rPr>
          <w:rFonts w:ascii="Times New Roman" w:hAnsi="Times New Roman" w:cs="Times New Roman"/>
          <w:sz w:val="28"/>
          <w:szCs w:val="28"/>
        </w:rPr>
        <w:t>-</w:t>
      </w:r>
      <w:r w:rsidRPr="00D9613D">
        <w:rPr>
          <w:rFonts w:ascii="Times New Roman" w:hAnsi="Times New Roman" w:cs="Times New Roman"/>
          <w:sz w:val="28"/>
          <w:szCs w:val="28"/>
        </w:rPr>
        <w:tab/>
        <w:t>5 извещений по закупкам с единственным поставщиком (монополистом)</w:t>
      </w:r>
      <w:r>
        <w:rPr>
          <w:rFonts w:ascii="Times New Roman" w:hAnsi="Times New Roman" w:cs="Times New Roman"/>
          <w:sz w:val="28"/>
          <w:szCs w:val="28"/>
        </w:rPr>
        <w:t xml:space="preserve"> </w:t>
      </w:r>
      <w:r w:rsidRPr="00D9613D">
        <w:rPr>
          <w:rFonts w:ascii="Times New Roman" w:hAnsi="Times New Roman" w:cs="Times New Roman"/>
          <w:sz w:val="28"/>
          <w:szCs w:val="28"/>
        </w:rPr>
        <w:t>на сумму 1 715,1 тыс. руб. (доля – 1,9%).</w:t>
      </w:r>
    </w:p>
    <w:p w:rsidR="00D9613D" w:rsidRDefault="00D9613D" w:rsidP="00D9613D">
      <w:pPr>
        <w:tabs>
          <w:tab w:val="num" w:pos="142"/>
          <w:tab w:val="left" w:pos="1134"/>
        </w:tabs>
        <w:spacing w:after="0" w:line="240" w:lineRule="auto"/>
        <w:ind w:firstLine="709"/>
        <w:jc w:val="both"/>
        <w:rPr>
          <w:rFonts w:ascii="Times New Roman" w:hAnsi="Times New Roman" w:cs="Times New Roman"/>
          <w:color w:val="FF0000"/>
          <w:sz w:val="28"/>
          <w:szCs w:val="28"/>
        </w:rPr>
      </w:pPr>
      <w:r w:rsidRPr="00D9613D">
        <w:rPr>
          <w:rFonts w:ascii="Times New Roman" w:hAnsi="Times New Roman" w:cs="Times New Roman"/>
          <w:sz w:val="28"/>
          <w:szCs w:val="28"/>
        </w:rPr>
        <w:t xml:space="preserve">Доля закупок, произведенных у субъектов малого предпринимательства </w:t>
      </w:r>
      <w:r w:rsidRPr="00D9613D">
        <w:rPr>
          <w:rFonts w:ascii="Times New Roman" w:hAnsi="Times New Roman" w:cs="Times New Roman"/>
          <w:sz w:val="28"/>
          <w:szCs w:val="28"/>
        </w:rPr>
        <w:br/>
        <w:t>и социально ориентированных некоммерческих организаций,</w:t>
      </w:r>
      <w:r w:rsidRPr="00D9613D">
        <w:rPr>
          <w:rFonts w:ascii="Times New Roman" w:hAnsi="Times New Roman" w:cs="Times New Roman"/>
          <w:spacing w:val="-6"/>
          <w:sz w:val="28"/>
          <w:szCs w:val="28"/>
        </w:rPr>
        <w:t xml:space="preserve"> за 2020 год </w:t>
      </w:r>
      <w:r w:rsidRPr="00D9613D">
        <w:rPr>
          <w:rFonts w:ascii="Times New Roman" w:hAnsi="Times New Roman" w:cs="Times New Roman"/>
          <w:sz w:val="28"/>
          <w:szCs w:val="28"/>
        </w:rPr>
        <w:t>составила 20,6% при нормативе 15% от общего объема всех закупок.</w:t>
      </w:r>
      <w:r w:rsidRPr="00D9613D">
        <w:rPr>
          <w:rFonts w:ascii="Times New Roman" w:hAnsi="Times New Roman" w:cs="Times New Roman"/>
          <w:color w:val="FF0000"/>
          <w:sz w:val="28"/>
          <w:szCs w:val="28"/>
        </w:rPr>
        <w:t xml:space="preserve"> </w:t>
      </w:r>
    </w:p>
    <w:p w:rsidR="0089410E" w:rsidRDefault="0089410E" w:rsidP="00D9613D">
      <w:pPr>
        <w:tabs>
          <w:tab w:val="num" w:pos="142"/>
          <w:tab w:val="left" w:pos="1134"/>
        </w:tabs>
        <w:spacing w:after="0" w:line="240" w:lineRule="auto"/>
        <w:ind w:firstLine="709"/>
        <w:jc w:val="both"/>
        <w:rPr>
          <w:rFonts w:ascii="Times New Roman" w:hAnsi="Times New Roman" w:cs="Times New Roman"/>
          <w:color w:val="FF0000"/>
          <w:sz w:val="28"/>
          <w:szCs w:val="28"/>
        </w:rPr>
      </w:pPr>
    </w:p>
    <w:p w:rsidR="0089410E" w:rsidRPr="00BC24FC" w:rsidRDefault="0089410E" w:rsidP="0089410E">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За 2020 год хозяйствующими субъектами Калининского района всех форм собственности направлено инвестиций в основной капитал за счет всех источников финансирования 7 479,0 млн. руб., что на 7,5 % меньше соответствующего периода прошлого года (в фактических ценах).</w:t>
      </w:r>
    </w:p>
    <w:p w:rsidR="0089410E" w:rsidRPr="00BC24FC" w:rsidRDefault="0089410E" w:rsidP="0089410E">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 xml:space="preserve">Инвестиции за счет собственных средств организаций составили 4 522,4 млн. руб. (60,5 % от общего объема инвестиций), объем привлеченных средств составил 2 956,5 млн. руб. (39,5% от общего объема инвестиций). </w:t>
      </w:r>
    </w:p>
    <w:p w:rsidR="0089410E" w:rsidRPr="00D9613D" w:rsidRDefault="0089410E" w:rsidP="00D9613D">
      <w:pPr>
        <w:tabs>
          <w:tab w:val="num" w:pos="142"/>
          <w:tab w:val="left" w:pos="1134"/>
        </w:tabs>
        <w:spacing w:after="0" w:line="240" w:lineRule="auto"/>
        <w:ind w:firstLine="709"/>
        <w:jc w:val="both"/>
        <w:rPr>
          <w:rFonts w:ascii="Times New Roman" w:hAnsi="Times New Roman" w:cs="Times New Roman"/>
          <w:color w:val="FF0000"/>
          <w:sz w:val="28"/>
          <w:szCs w:val="28"/>
        </w:rPr>
      </w:pPr>
    </w:p>
    <w:p w:rsidR="00BC24FC" w:rsidRDefault="0089410E" w:rsidP="00BC24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Калининский район продолжил свое динамичное развитие и реализацию основных полномочий, стоящих перед муниципальным образованиям. </w:t>
      </w:r>
    </w:p>
    <w:p w:rsidR="0089410E" w:rsidRDefault="0089410E" w:rsidP="00BC24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продолжилось строительство и ввод в эксплуатацию новых многоэтажных домов в микрорайонах </w:t>
      </w:r>
      <w:proofErr w:type="spellStart"/>
      <w:r>
        <w:rPr>
          <w:rFonts w:ascii="Times New Roman" w:hAnsi="Times New Roman" w:cs="Times New Roman"/>
          <w:sz w:val="28"/>
          <w:szCs w:val="28"/>
        </w:rPr>
        <w:t>Академ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Риверсайд</w:t>
      </w:r>
      <w:proofErr w:type="spellEnd"/>
      <w:r>
        <w:rPr>
          <w:rFonts w:ascii="Times New Roman" w:hAnsi="Times New Roman" w:cs="Times New Roman"/>
          <w:sz w:val="28"/>
          <w:szCs w:val="28"/>
        </w:rPr>
        <w:t xml:space="preserve">, Ньютон и других частях района. В связи с этим неуклонно растет численность населения района, которая на 01 января 2021 года составила </w:t>
      </w:r>
      <w:r>
        <w:rPr>
          <w:rFonts w:ascii="Times New Roman" w:hAnsi="Times New Roman" w:cs="Times New Roman"/>
          <w:sz w:val="28"/>
          <w:szCs w:val="28"/>
        </w:rPr>
        <w:t>228</w:t>
      </w:r>
      <w:r>
        <w:rPr>
          <w:rFonts w:ascii="Times New Roman" w:hAnsi="Times New Roman" w:cs="Times New Roman"/>
          <w:sz w:val="28"/>
          <w:szCs w:val="28"/>
        </w:rPr>
        <w:t> </w:t>
      </w:r>
      <w:r>
        <w:rPr>
          <w:rFonts w:ascii="Times New Roman" w:hAnsi="Times New Roman" w:cs="Times New Roman"/>
          <w:sz w:val="28"/>
          <w:szCs w:val="28"/>
        </w:rPr>
        <w:t>468</w:t>
      </w:r>
      <w:r>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Pr>
          <w:rFonts w:ascii="Times New Roman" w:hAnsi="Times New Roman" w:cs="Times New Roman"/>
          <w:sz w:val="28"/>
          <w:szCs w:val="28"/>
        </w:rPr>
        <w:t>(на 01.01.2020 – 226 222)</w:t>
      </w:r>
    </w:p>
    <w:p w:rsidR="00BC24FC" w:rsidRPr="00BC24FC" w:rsidRDefault="00BC24FC" w:rsidP="00BC24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Основным фундаментом экономики любой страны является промышленность.</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Оборот организаций (по списку крупных и средних) Калининского района за 2020 год составил 144 587,7 млн. руб., что на 2,2 % меньше соответствующего периода прошлого года, в том числе оборот организаций:</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 xml:space="preserve">- по обрабатывающим производствам составил 64 200,9 млн. руб., </w:t>
      </w:r>
      <w:r w:rsidRPr="00BC24FC">
        <w:rPr>
          <w:rFonts w:ascii="Times New Roman" w:hAnsi="Times New Roman" w:cs="Times New Roman"/>
          <w:sz w:val="28"/>
          <w:szCs w:val="28"/>
        </w:rPr>
        <w:br/>
        <w:t>что на 10,3 % меньше 2019 года;</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 по оптовой и розничной торговле – 54 162,9 млн. руб., что на 9,7 % больше прошлого года;</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 xml:space="preserve">- по деятельности в области здравоохранения и социальных услуг– </w:t>
      </w:r>
      <w:r w:rsidRPr="00BC24FC">
        <w:rPr>
          <w:rFonts w:ascii="Times New Roman" w:hAnsi="Times New Roman" w:cs="Times New Roman"/>
          <w:sz w:val="28"/>
          <w:szCs w:val="28"/>
        </w:rPr>
        <w:br/>
        <w:t>5 175,5 млн. руб., что 5,7 % больше прошлого года.</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 xml:space="preserve">Крупными и средними организациями за 2020 год было отгружено товаров, выполнено работ, услуг на сумму 84 943,0 млн. руб., что на 5,5 % меньше 2019 года. </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 xml:space="preserve">За 2020 год крупными и средними организациями Калининского района получена прибыль на сумму 4 538,9 млн. руб. (удельный вес организаций составил 68,4 %); убыток на сумму 355,2 млн. руб. (удельный вес организаций составил </w:t>
      </w:r>
      <w:r w:rsidRPr="00BC24FC">
        <w:rPr>
          <w:rFonts w:ascii="Times New Roman" w:hAnsi="Times New Roman" w:cs="Times New Roman"/>
          <w:sz w:val="28"/>
          <w:szCs w:val="28"/>
        </w:rPr>
        <w:br/>
        <w:t>31,6 %).</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 xml:space="preserve">Кредиторская задолженность организаций на 01.01.2021 составила                    13 966,3 млн. руб., из нее просроченная 463,0 млн. руб. (3,3 % в общей сумме кредиторской задолженности). </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Основная составляющая кредиторской задолженности – это задолженность поставщикам и подрядчикам за товары, работы и услуги – 7 440,6 млн. руб. (53,3 % к общему объему кредиторской задолженности).</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Задолженность по кредитам и займам организаций за 2020 год составила 40 942,4 млн. руб.</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Дебиторская задолженность организаций составила 18 466,7 млн. руб., в том числе просроченная задолженность – 1 076,6 млн. руб. (5,8 % в общей сумме дебиторской задолженности).</w:t>
      </w:r>
    </w:p>
    <w:p w:rsidR="00BC24FC" w:rsidRPr="00BC24FC" w:rsidRDefault="00BC24FC" w:rsidP="00BC24FC">
      <w:pPr>
        <w:spacing w:after="0" w:line="240" w:lineRule="auto"/>
        <w:ind w:firstLine="709"/>
        <w:jc w:val="both"/>
        <w:rPr>
          <w:rFonts w:ascii="Times New Roman" w:hAnsi="Times New Roman" w:cs="Times New Roman"/>
          <w:sz w:val="28"/>
          <w:szCs w:val="28"/>
        </w:rPr>
      </w:pP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 xml:space="preserve">Средняя численность занятых всего на крупных и средних </w:t>
      </w:r>
      <w:proofErr w:type="gramStart"/>
      <w:r w:rsidRPr="00BC24FC">
        <w:rPr>
          <w:rFonts w:ascii="Times New Roman" w:hAnsi="Times New Roman" w:cs="Times New Roman"/>
          <w:sz w:val="28"/>
          <w:szCs w:val="28"/>
        </w:rPr>
        <w:t>организациях  Калининского</w:t>
      </w:r>
      <w:proofErr w:type="gramEnd"/>
      <w:r w:rsidRPr="00BC24FC">
        <w:rPr>
          <w:rFonts w:ascii="Times New Roman" w:hAnsi="Times New Roman" w:cs="Times New Roman"/>
          <w:sz w:val="28"/>
          <w:szCs w:val="28"/>
        </w:rPr>
        <w:t xml:space="preserve"> района составила за 2020 год 34 990 человек, или 103,5 % </w:t>
      </w:r>
      <w:r w:rsidRPr="00BC24FC">
        <w:rPr>
          <w:rFonts w:ascii="Times New Roman" w:hAnsi="Times New Roman" w:cs="Times New Roman"/>
          <w:sz w:val="28"/>
          <w:szCs w:val="28"/>
        </w:rPr>
        <w:br/>
        <w:t xml:space="preserve">к аналогичному периоду 2019 года. </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 xml:space="preserve">Средняя заработная плата за 2020 год в Калининском районе составила </w:t>
      </w:r>
      <w:r w:rsidRPr="00BC24FC">
        <w:rPr>
          <w:rFonts w:ascii="Times New Roman" w:hAnsi="Times New Roman" w:cs="Times New Roman"/>
          <w:sz w:val="28"/>
          <w:szCs w:val="28"/>
        </w:rPr>
        <w:br/>
        <w:t xml:space="preserve">43 106,2 руб., что на 9,2 % больше соответствующего периода прошлого года. </w:t>
      </w:r>
      <w:r w:rsidRPr="00BC24FC">
        <w:rPr>
          <w:rFonts w:ascii="Times New Roman" w:hAnsi="Times New Roman" w:cs="Times New Roman"/>
          <w:sz w:val="28"/>
          <w:szCs w:val="28"/>
        </w:rPr>
        <w:br/>
        <w:t>По городу Челябинску – 46 131,3 руб., что на 6,0 % больше чем за 2019 год.</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По состоянию на 01.01.2021 в крупных и средних организациях Калининского района задолженность по заработной плате отсутствовала.</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 xml:space="preserve">На 01.01.2021 в отделе по Калининскому району областного казенного учреждения Центр занятости населения города Челябинска состояло на учете </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t>5143 незанятых трудовой деятельностью, из них 5093 человека имели статус безработного (99,0 %). Численность состоящих на учете граждан увеличилась по сравнению с 2019 годом в 8,6 раза.</w:t>
      </w:r>
    </w:p>
    <w:p w:rsidR="00BC24FC" w:rsidRPr="00BC24FC" w:rsidRDefault="00BC24FC" w:rsidP="00BC24FC">
      <w:pPr>
        <w:spacing w:after="0" w:line="240" w:lineRule="auto"/>
        <w:ind w:firstLine="709"/>
        <w:jc w:val="both"/>
        <w:rPr>
          <w:rFonts w:ascii="Times New Roman" w:hAnsi="Times New Roman" w:cs="Times New Roman"/>
          <w:sz w:val="28"/>
          <w:szCs w:val="28"/>
        </w:rPr>
      </w:pPr>
      <w:r w:rsidRPr="00BC24FC">
        <w:rPr>
          <w:rFonts w:ascii="Times New Roman" w:hAnsi="Times New Roman" w:cs="Times New Roman"/>
          <w:sz w:val="28"/>
          <w:szCs w:val="28"/>
        </w:rPr>
        <w:lastRenderedPageBreak/>
        <w:t>За 2020 год заявленная организациями потребность в работниках составила 2 115 человек. По сравнению с 2019 годом показатель увеличился в 1,5 раза.</w:t>
      </w:r>
    </w:p>
    <w:p w:rsidR="00BC24FC" w:rsidRDefault="00BC24FC" w:rsidP="004D2766">
      <w:pPr>
        <w:spacing w:after="0" w:line="240" w:lineRule="auto"/>
        <w:ind w:firstLine="709"/>
        <w:jc w:val="both"/>
        <w:rPr>
          <w:rFonts w:ascii="Times New Roman" w:hAnsi="Times New Roman" w:cs="Times New Roman"/>
          <w:sz w:val="28"/>
          <w:szCs w:val="28"/>
        </w:rPr>
      </w:pPr>
    </w:p>
    <w:p w:rsidR="005F7745" w:rsidRPr="002C7621" w:rsidRDefault="004D2766" w:rsidP="004D2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элементом роста экономики Калининского района является развитие малого и среднего предпринимательства.</w:t>
      </w:r>
    </w:p>
    <w:p w:rsidR="000E037F" w:rsidRPr="000E037F" w:rsidRDefault="000E037F" w:rsidP="004D2766">
      <w:pPr>
        <w:spacing w:after="0" w:line="240" w:lineRule="auto"/>
        <w:ind w:firstLine="709"/>
        <w:jc w:val="both"/>
        <w:rPr>
          <w:rFonts w:ascii="Times New Roman" w:hAnsi="Times New Roman" w:cs="Times New Roman"/>
          <w:sz w:val="28"/>
          <w:szCs w:val="28"/>
        </w:rPr>
      </w:pPr>
      <w:r w:rsidRPr="000E037F">
        <w:rPr>
          <w:rFonts w:ascii="Times New Roman" w:hAnsi="Times New Roman" w:cs="Times New Roman"/>
          <w:sz w:val="28"/>
          <w:szCs w:val="28"/>
        </w:rPr>
        <w:t xml:space="preserve">В </w:t>
      </w:r>
      <w:r w:rsidR="004D2766">
        <w:rPr>
          <w:rFonts w:ascii="Times New Roman" w:hAnsi="Times New Roman" w:cs="Times New Roman"/>
          <w:sz w:val="28"/>
          <w:szCs w:val="28"/>
        </w:rPr>
        <w:t>Администрации района в отчетном году</w:t>
      </w:r>
      <w:r w:rsidRPr="000E037F">
        <w:rPr>
          <w:rFonts w:ascii="Times New Roman" w:hAnsi="Times New Roman" w:cs="Times New Roman"/>
          <w:sz w:val="28"/>
          <w:szCs w:val="28"/>
        </w:rPr>
        <w:t xml:space="preserve"> </w:t>
      </w:r>
      <w:r w:rsidR="004D2766">
        <w:rPr>
          <w:rFonts w:ascii="Times New Roman" w:hAnsi="Times New Roman" w:cs="Times New Roman"/>
          <w:sz w:val="28"/>
          <w:szCs w:val="28"/>
        </w:rPr>
        <w:t>продолжил работу</w:t>
      </w:r>
      <w:r w:rsidRPr="000E037F">
        <w:rPr>
          <w:rFonts w:ascii="Times New Roman" w:hAnsi="Times New Roman" w:cs="Times New Roman"/>
          <w:sz w:val="28"/>
          <w:szCs w:val="28"/>
        </w:rPr>
        <w:t xml:space="preserve"> информационно-консультационный центр для субъектов малого и среднего предпринимательства. В рамках</w:t>
      </w:r>
      <w:r w:rsidR="004D2766">
        <w:rPr>
          <w:rFonts w:ascii="Times New Roman" w:hAnsi="Times New Roman" w:cs="Times New Roman"/>
          <w:sz w:val="28"/>
          <w:szCs w:val="28"/>
        </w:rPr>
        <w:t xml:space="preserve"> его</w:t>
      </w:r>
      <w:r w:rsidRPr="000E037F">
        <w:rPr>
          <w:rFonts w:ascii="Times New Roman" w:hAnsi="Times New Roman" w:cs="Times New Roman"/>
          <w:sz w:val="28"/>
          <w:szCs w:val="28"/>
        </w:rPr>
        <w:t xml:space="preserve"> работы </w:t>
      </w:r>
      <w:r w:rsidR="004D2766">
        <w:rPr>
          <w:rFonts w:ascii="Times New Roman" w:hAnsi="Times New Roman" w:cs="Times New Roman"/>
          <w:sz w:val="28"/>
          <w:szCs w:val="28"/>
        </w:rPr>
        <w:t>н</w:t>
      </w:r>
      <w:r w:rsidRPr="000E037F">
        <w:rPr>
          <w:rFonts w:ascii="Times New Roman" w:hAnsi="Times New Roman" w:cs="Times New Roman"/>
          <w:sz w:val="28"/>
          <w:szCs w:val="28"/>
        </w:rPr>
        <w:t>а постоянной основе проводятся консультационные мероприятия для субъектов малого и среднего предпринимательства. Так, в 2020 году проведено 4 мероприятия (семинары, совещания и т.д.), на которых присутствовало 75 человек, оказано 47 консультаций.  За аналогичный период 2019 года проведено 8 мероприятий, на которых присутствовало 340 человек, оказано 27 консультаций. Количество мероприятий сократилось в связи с ограничениями проведения массовых мероприятий из-за пандемии COVID-19.</w:t>
      </w:r>
    </w:p>
    <w:p w:rsidR="000E037F" w:rsidRPr="000E037F" w:rsidRDefault="00530B21" w:rsidP="004D2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0E037F" w:rsidRPr="000E037F">
        <w:rPr>
          <w:rFonts w:ascii="Times New Roman" w:hAnsi="Times New Roman" w:cs="Times New Roman"/>
          <w:sz w:val="28"/>
          <w:szCs w:val="28"/>
        </w:rPr>
        <w:t xml:space="preserve">же на сайте Администрации района в 2020 году размещено 18 информаций о проводимых в городе Челябинске мероприятиях: конференциях, семинарах, выставках, конкурсах и иных мероприятиях по вопросам предпринимательской деятельности. </w:t>
      </w:r>
    </w:p>
    <w:p w:rsidR="000E037F" w:rsidRPr="000E037F" w:rsidRDefault="000E037F" w:rsidP="004D2766">
      <w:pPr>
        <w:spacing w:after="0" w:line="240" w:lineRule="auto"/>
        <w:ind w:firstLine="709"/>
        <w:jc w:val="both"/>
        <w:rPr>
          <w:rFonts w:ascii="Times New Roman" w:hAnsi="Times New Roman" w:cs="Times New Roman"/>
          <w:sz w:val="28"/>
          <w:szCs w:val="28"/>
        </w:rPr>
      </w:pPr>
      <w:r w:rsidRPr="000E037F">
        <w:rPr>
          <w:rFonts w:ascii="Times New Roman" w:hAnsi="Times New Roman" w:cs="Times New Roman"/>
          <w:sz w:val="28"/>
          <w:szCs w:val="28"/>
        </w:rPr>
        <w:t>Достигнуто соглашение с Фондом развития предпринимательства (Территория бизнеса) об их участии в семинарах, с целью информирования предприятий о действующих мерах поддержки.</w:t>
      </w:r>
    </w:p>
    <w:p w:rsidR="000E037F" w:rsidRPr="000E037F" w:rsidRDefault="000E037F" w:rsidP="004D2766">
      <w:pPr>
        <w:spacing w:after="0" w:line="240" w:lineRule="auto"/>
        <w:ind w:firstLine="709"/>
        <w:jc w:val="both"/>
        <w:rPr>
          <w:rFonts w:ascii="Times New Roman" w:hAnsi="Times New Roman" w:cs="Times New Roman"/>
          <w:sz w:val="28"/>
          <w:szCs w:val="28"/>
        </w:rPr>
      </w:pPr>
      <w:r w:rsidRPr="000E037F">
        <w:rPr>
          <w:rFonts w:ascii="Times New Roman" w:hAnsi="Times New Roman" w:cs="Times New Roman"/>
          <w:sz w:val="28"/>
          <w:szCs w:val="28"/>
        </w:rPr>
        <w:t>Учитывая значимость данного направления работы, после снятия ограничений представляется актуальным увеличение количества участников мероприятий.</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Сфера розничной торговли в Калининском районе города Челябинска характеризуется положительной динамикой и высокими темпами развития инфраструктуры потребительского рынка. </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На территории района по состоянию на 01.01.2021 года осуществляют деятельность 748 предприятий торговли, из них: 561 магазин, 3 розничных рынка, 179 нестационарных торговых объектов, 5 торгово-выставочных площадок. Торговая площадь розничной торговой сети составляет 222 797 кв. м. </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В сфере торговли происходят качественные изменения, проводится реконструкция торговых объектов с целью обеспечения доступности для маломобильных групп населения, продолжается тенденция развития крупных торговых объектов с современными методами торговли и предоставлением широкого спектра дополнительных услуг, а также открываются новые торговые предприятия в строящихся жилых микрорайонах «</w:t>
      </w:r>
      <w:proofErr w:type="spellStart"/>
      <w:r w:rsidRPr="00686A87">
        <w:rPr>
          <w:rFonts w:ascii="Times New Roman" w:hAnsi="Times New Roman" w:cs="Times New Roman"/>
          <w:sz w:val="28"/>
          <w:szCs w:val="28"/>
          <w:shd w:val="clear" w:color="auto" w:fill="FFFFFF"/>
        </w:rPr>
        <w:t>Академ</w:t>
      </w:r>
      <w:proofErr w:type="spellEnd"/>
      <w:r w:rsidRPr="00686A87">
        <w:rPr>
          <w:rFonts w:ascii="Times New Roman" w:hAnsi="Times New Roman" w:cs="Times New Roman"/>
          <w:sz w:val="28"/>
          <w:szCs w:val="28"/>
          <w:shd w:val="clear" w:color="auto" w:fill="FFFFFF"/>
        </w:rPr>
        <w:t xml:space="preserve"> </w:t>
      </w:r>
      <w:proofErr w:type="spellStart"/>
      <w:r w:rsidRPr="00686A87">
        <w:rPr>
          <w:rFonts w:ascii="Times New Roman" w:hAnsi="Times New Roman" w:cs="Times New Roman"/>
          <w:sz w:val="28"/>
          <w:szCs w:val="28"/>
          <w:shd w:val="clear" w:color="auto" w:fill="FFFFFF"/>
        </w:rPr>
        <w:t>Риверсайд</w:t>
      </w:r>
      <w:proofErr w:type="spellEnd"/>
      <w:r w:rsidRPr="00686A87">
        <w:rPr>
          <w:rFonts w:ascii="Times New Roman" w:hAnsi="Times New Roman" w:cs="Times New Roman"/>
          <w:sz w:val="28"/>
          <w:szCs w:val="28"/>
          <w:shd w:val="clear" w:color="auto" w:fill="FFFFFF"/>
        </w:rPr>
        <w:t xml:space="preserve">», «Ньютон», «Бриз». </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В 2020 году открыто 10 торговых объектов с торговой площадью 2 731 кв.</w:t>
      </w:r>
      <w:r>
        <w:rPr>
          <w:rFonts w:ascii="Times New Roman" w:hAnsi="Times New Roman" w:cs="Times New Roman"/>
          <w:sz w:val="28"/>
          <w:szCs w:val="28"/>
          <w:shd w:val="clear" w:color="auto" w:fill="FFFFFF"/>
        </w:rPr>
        <w:t xml:space="preserve"> </w:t>
      </w:r>
      <w:r w:rsidRPr="00686A87">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 </w:t>
      </w:r>
      <w:r w:rsidRPr="00686A87">
        <w:rPr>
          <w:rFonts w:ascii="Times New Roman" w:hAnsi="Times New Roman" w:cs="Times New Roman"/>
          <w:sz w:val="28"/>
          <w:szCs w:val="28"/>
          <w:shd w:val="clear" w:color="auto" w:fill="FFFFFF"/>
        </w:rPr>
        <w:t>в том числе: продовольственных магазинов – 3 (90,0 кв. м), специализированных</w:t>
      </w:r>
      <w:r>
        <w:rPr>
          <w:rFonts w:ascii="Times New Roman" w:hAnsi="Times New Roman" w:cs="Times New Roman"/>
          <w:sz w:val="28"/>
          <w:szCs w:val="28"/>
          <w:shd w:val="clear" w:color="auto" w:fill="FFFFFF"/>
        </w:rPr>
        <w:t xml:space="preserve"> </w:t>
      </w:r>
      <w:r w:rsidRPr="00686A8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86A87">
        <w:rPr>
          <w:rFonts w:ascii="Times New Roman" w:hAnsi="Times New Roman" w:cs="Times New Roman"/>
          <w:sz w:val="28"/>
          <w:szCs w:val="28"/>
          <w:shd w:val="clear" w:color="auto" w:fill="FFFFFF"/>
        </w:rPr>
        <w:t xml:space="preserve">7 (2 641 кв. м). За счет открытия новых предприятий </w:t>
      </w:r>
      <w:r w:rsidRPr="00686A87">
        <w:rPr>
          <w:rFonts w:ascii="Times New Roman" w:hAnsi="Times New Roman" w:cs="Times New Roman"/>
          <w:sz w:val="28"/>
          <w:szCs w:val="28"/>
          <w:shd w:val="clear" w:color="auto" w:fill="FFFFFF"/>
        </w:rPr>
        <w:lastRenderedPageBreak/>
        <w:t>потребительского рынка создаются новые рабочие места. В течение 2020 года создано 128 новых рабочих мест.</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В настоящее время в районе функционирует 17 торговых комплексов (наиболее крупные из них: «Космос», «Европа-Азия», «Кировский», «Зеленый», «Прииск», «Ленинградский», «</w:t>
      </w:r>
      <w:proofErr w:type="spellStart"/>
      <w:r w:rsidRPr="00686A87">
        <w:rPr>
          <w:rFonts w:ascii="Times New Roman" w:hAnsi="Times New Roman" w:cs="Times New Roman"/>
          <w:sz w:val="28"/>
          <w:szCs w:val="28"/>
          <w:shd w:val="clear" w:color="auto" w:fill="FFFFFF"/>
        </w:rPr>
        <w:t>Каширинский</w:t>
      </w:r>
      <w:proofErr w:type="spellEnd"/>
      <w:r w:rsidRPr="00686A87">
        <w:rPr>
          <w:rFonts w:ascii="Times New Roman" w:hAnsi="Times New Roman" w:cs="Times New Roman"/>
          <w:sz w:val="28"/>
          <w:szCs w:val="28"/>
          <w:shd w:val="clear" w:color="auto" w:fill="FFFFFF"/>
        </w:rPr>
        <w:t>», «Фрегат», «Карнавал», «Чайка», «Стрела» и др.), а также 4 гипермаркета, общей торговой площадью 58 438 кв. м («Ашан», «Лента», «SPAR», «Магнит»).</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Состояние торговли как отрасли определяют розничные торговые сети различной специализации и ценовой политики. Сетевые торговые организации предоставляют покупателям более широкий ассортимент товаров, комфортные условия для совершения покупок, обеспечивают максимальные гарантии защиты прав потребителей. Торговые сети демонстрируют более высокую эффективность в силу преимуществ сетевой организации, которая позволяет проводить единую закупочную политику, строить собственные распределительные центры, использовать современное программное обеспечение, улучшая системы учета товарных и финансовых потоков, а остальные магазины проигрывают им конкуренцию. Крупные розничные сетевые компании имеют собственные центры по подбору и обучению персонала, что способствует профессиональному росту сотрудников, слаженному и эффективному торговому процессу, повышению культуры обслуживания покупателей. В районе присутствуют крупнейшие </w:t>
      </w:r>
      <w:proofErr w:type="spellStart"/>
      <w:r w:rsidRPr="00686A87">
        <w:rPr>
          <w:rFonts w:ascii="Times New Roman" w:hAnsi="Times New Roman" w:cs="Times New Roman"/>
          <w:sz w:val="28"/>
          <w:szCs w:val="28"/>
          <w:shd w:val="clear" w:color="auto" w:fill="FFFFFF"/>
        </w:rPr>
        <w:t>ритейлеры</w:t>
      </w:r>
      <w:proofErr w:type="spellEnd"/>
      <w:r w:rsidRPr="00686A87">
        <w:rPr>
          <w:rFonts w:ascii="Times New Roman" w:hAnsi="Times New Roman" w:cs="Times New Roman"/>
          <w:sz w:val="28"/>
          <w:szCs w:val="28"/>
          <w:shd w:val="clear" w:color="auto" w:fill="FFFFFF"/>
        </w:rPr>
        <w:t xml:space="preserve">, в том числе ведущие федеральные сети: Х-5 </w:t>
      </w:r>
      <w:proofErr w:type="spellStart"/>
      <w:r w:rsidRPr="00686A87">
        <w:rPr>
          <w:rFonts w:ascii="Times New Roman" w:hAnsi="Times New Roman" w:cs="Times New Roman"/>
          <w:sz w:val="28"/>
          <w:szCs w:val="28"/>
          <w:shd w:val="clear" w:color="auto" w:fill="FFFFFF"/>
        </w:rPr>
        <w:t>Retail</w:t>
      </w:r>
      <w:proofErr w:type="spellEnd"/>
      <w:r w:rsidRPr="00686A87">
        <w:rPr>
          <w:rFonts w:ascii="Times New Roman" w:hAnsi="Times New Roman" w:cs="Times New Roman"/>
          <w:sz w:val="28"/>
          <w:szCs w:val="28"/>
          <w:shd w:val="clear" w:color="auto" w:fill="FFFFFF"/>
        </w:rPr>
        <w:t xml:space="preserve"> </w:t>
      </w:r>
      <w:proofErr w:type="spellStart"/>
      <w:r w:rsidRPr="00686A87">
        <w:rPr>
          <w:rFonts w:ascii="Times New Roman" w:hAnsi="Times New Roman" w:cs="Times New Roman"/>
          <w:sz w:val="28"/>
          <w:szCs w:val="28"/>
          <w:shd w:val="clear" w:color="auto" w:fill="FFFFFF"/>
        </w:rPr>
        <w:t>Group</w:t>
      </w:r>
      <w:proofErr w:type="spellEnd"/>
      <w:r w:rsidRPr="00686A87">
        <w:rPr>
          <w:rFonts w:ascii="Times New Roman" w:hAnsi="Times New Roman" w:cs="Times New Roman"/>
          <w:sz w:val="28"/>
          <w:szCs w:val="28"/>
          <w:shd w:val="clear" w:color="auto" w:fill="FFFFFF"/>
        </w:rPr>
        <w:t xml:space="preserve"> («Пятерочка», «Перекресток»), «Магнит», «</w:t>
      </w:r>
      <w:proofErr w:type="spellStart"/>
      <w:r w:rsidRPr="00686A87">
        <w:rPr>
          <w:rFonts w:ascii="Times New Roman" w:hAnsi="Times New Roman" w:cs="Times New Roman"/>
          <w:sz w:val="28"/>
          <w:szCs w:val="28"/>
          <w:shd w:val="clear" w:color="auto" w:fill="FFFFFF"/>
        </w:rPr>
        <w:t>Дикси</w:t>
      </w:r>
      <w:proofErr w:type="spellEnd"/>
      <w:r w:rsidRPr="00686A87">
        <w:rPr>
          <w:rFonts w:ascii="Times New Roman" w:hAnsi="Times New Roman" w:cs="Times New Roman"/>
          <w:sz w:val="28"/>
          <w:szCs w:val="28"/>
          <w:shd w:val="clear" w:color="auto" w:fill="FFFFFF"/>
        </w:rPr>
        <w:t xml:space="preserve">», «Монетка», «М. видео», «Эльдорадо», «Магнит </w:t>
      </w:r>
      <w:proofErr w:type="spellStart"/>
      <w:r w:rsidRPr="00686A87">
        <w:rPr>
          <w:rFonts w:ascii="Times New Roman" w:hAnsi="Times New Roman" w:cs="Times New Roman"/>
          <w:sz w:val="28"/>
          <w:szCs w:val="28"/>
          <w:shd w:val="clear" w:color="auto" w:fill="FFFFFF"/>
        </w:rPr>
        <w:t>Косметик</w:t>
      </w:r>
      <w:proofErr w:type="spellEnd"/>
      <w:r w:rsidRPr="00686A87">
        <w:rPr>
          <w:rFonts w:ascii="Times New Roman" w:hAnsi="Times New Roman" w:cs="Times New Roman"/>
          <w:sz w:val="28"/>
          <w:szCs w:val="28"/>
          <w:shd w:val="clear" w:color="auto" w:fill="FFFFFF"/>
        </w:rPr>
        <w:t>», «Косметичка» и другие; региональные сети: «SPAR», «МАВТ», «</w:t>
      </w:r>
      <w:proofErr w:type="spellStart"/>
      <w:r w:rsidRPr="00686A87">
        <w:rPr>
          <w:rFonts w:ascii="Times New Roman" w:hAnsi="Times New Roman" w:cs="Times New Roman"/>
          <w:sz w:val="28"/>
          <w:szCs w:val="28"/>
          <w:shd w:val="clear" w:color="auto" w:fill="FFFFFF"/>
        </w:rPr>
        <w:t>Ариант</w:t>
      </w:r>
      <w:proofErr w:type="spellEnd"/>
      <w:r w:rsidRPr="00686A87">
        <w:rPr>
          <w:rFonts w:ascii="Times New Roman" w:hAnsi="Times New Roman" w:cs="Times New Roman"/>
          <w:sz w:val="28"/>
          <w:szCs w:val="28"/>
          <w:shd w:val="clear" w:color="auto" w:fill="FFFFFF"/>
        </w:rPr>
        <w:t>», «</w:t>
      </w:r>
      <w:proofErr w:type="spellStart"/>
      <w:r w:rsidRPr="00686A87">
        <w:rPr>
          <w:rFonts w:ascii="Times New Roman" w:hAnsi="Times New Roman" w:cs="Times New Roman"/>
          <w:sz w:val="28"/>
          <w:szCs w:val="28"/>
          <w:shd w:val="clear" w:color="auto" w:fill="FFFFFF"/>
        </w:rPr>
        <w:t>Равис</w:t>
      </w:r>
      <w:proofErr w:type="spellEnd"/>
      <w:r w:rsidRPr="00686A87">
        <w:rPr>
          <w:rFonts w:ascii="Times New Roman" w:hAnsi="Times New Roman" w:cs="Times New Roman"/>
          <w:sz w:val="28"/>
          <w:szCs w:val="28"/>
          <w:shd w:val="clear" w:color="auto" w:fill="FFFFFF"/>
        </w:rPr>
        <w:t>», «Уральский богатырь», «</w:t>
      </w:r>
      <w:proofErr w:type="spellStart"/>
      <w:r w:rsidRPr="00686A87">
        <w:rPr>
          <w:rFonts w:ascii="Times New Roman" w:hAnsi="Times New Roman" w:cs="Times New Roman"/>
          <w:sz w:val="28"/>
          <w:szCs w:val="28"/>
          <w:shd w:val="clear" w:color="auto" w:fill="FFFFFF"/>
        </w:rPr>
        <w:t>Чебаркульская</w:t>
      </w:r>
      <w:proofErr w:type="spellEnd"/>
      <w:r w:rsidRPr="00686A87">
        <w:rPr>
          <w:rFonts w:ascii="Times New Roman" w:hAnsi="Times New Roman" w:cs="Times New Roman"/>
          <w:sz w:val="28"/>
          <w:szCs w:val="28"/>
          <w:shd w:val="clear" w:color="auto" w:fill="FFFFFF"/>
        </w:rPr>
        <w:t xml:space="preserve"> птица», «Индюшкин», «Витамины с грядки» и другие.</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Розничный сетевой сектор, а именно сеть магазинов </w:t>
      </w:r>
      <w:proofErr w:type="spellStart"/>
      <w:r w:rsidRPr="00686A87">
        <w:rPr>
          <w:rFonts w:ascii="Times New Roman" w:hAnsi="Times New Roman" w:cs="Times New Roman"/>
          <w:sz w:val="28"/>
          <w:szCs w:val="28"/>
          <w:shd w:val="clear" w:color="auto" w:fill="FFFFFF"/>
        </w:rPr>
        <w:t>экономкласса</w:t>
      </w:r>
      <w:proofErr w:type="spellEnd"/>
      <w:r w:rsidRPr="00686A87">
        <w:rPr>
          <w:rFonts w:ascii="Times New Roman" w:hAnsi="Times New Roman" w:cs="Times New Roman"/>
          <w:sz w:val="28"/>
          <w:szCs w:val="28"/>
          <w:shd w:val="clear" w:color="auto" w:fill="FFFFFF"/>
        </w:rPr>
        <w:t xml:space="preserve"> – «</w:t>
      </w:r>
      <w:proofErr w:type="spellStart"/>
      <w:r w:rsidRPr="00686A87">
        <w:rPr>
          <w:rFonts w:ascii="Times New Roman" w:hAnsi="Times New Roman" w:cs="Times New Roman"/>
          <w:sz w:val="28"/>
          <w:szCs w:val="28"/>
          <w:shd w:val="clear" w:color="auto" w:fill="FFFFFF"/>
        </w:rPr>
        <w:t>Дикси</w:t>
      </w:r>
      <w:proofErr w:type="spellEnd"/>
      <w:r w:rsidRPr="00686A87">
        <w:rPr>
          <w:rFonts w:ascii="Times New Roman" w:hAnsi="Times New Roman" w:cs="Times New Roman"/>
          <w:sz w:val="28"/>
          <w:szCs w:val="28"/>
          <w:shd w:val="clear" w:color="auto" w:fill="FFFFFF"/>
        </w:rPr>
        <w:t xml:space="preserve">», «Пятерочка», «Магнит», «Монетка» и другие, характеризуется наименьшим уровнем бизнес-риска в целом благодаря стабильному спросу на продукты питания, гибкости </w:t>
      </w:r>
      <w:proofErr w:type="spellStart"/>
      <w:r w:rsidRPr="00686A87">
        <w:rPr>
          <w:rFonts w:ascii="Times New Roman" w:hAnsi="Times New Roman" w:cs="Times New Roman"/>
          <w:sz w:val="28"/>
          <w:szCs w:val="28"/>
          <w:shd w:val="clear" w:color="auto" w:fill="FFFFFF"/>
        </w:rPr>
        <w:t>ритейлеров</w:t>
      </w:r>
      <w:proofErr w:type="spellEnd"/>
      <w:r w:rsidRPr="00686A87">
        <w:rPr>
          <w:rFonts w:ascii="Times New Roman" w:hAnsi="Times New Roman" w:cs="Times New Roman"/>
          <w:sz w:val="28"/>
          <w:szCs w:val="28"/>
          <w:shd w:val="clear" w:color="auto" w:fill="FFFFFF"/>
        </w:rPr>
        <w:t xml:space="preserve"> по отношению к ассортиментной и ценовой политике для удержания оборотов торговли на относительно стабильном уровне.</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Продолжает сохраняться тенденция формирования оборота розничной торговли в основном за счет продажи товаров организациями и индивидуальными предпринимателями, осуществляющими деятельность в стационарной торговой сети. Товарная обеспеченность торговой сети продовольственными и непродовольственными товарами в прогнозируемом периоде сохранится на высоком уровне. Платежеспособный спрос населения на основные продукты питания, товары легкой промышленности и бытового назначения будет удовлетворяться в полном объеме. Потребительские расходы будут все в большей степени ориентироваться на отечественные товары по мере повышения их конкурентоспособности. Потребительский спрос будет формироваться в условиях сдержанного, но стабильного роста </w:t>
      </w:r>
      <w:r w:rsidRPr="00686A87">
        <w:rPr>
          <w:rFonts w:ascii="Times New Roman" w:hAnsi="Times New Roman" w:cs="Times New Roman"/>
          <w:sz w:val="28"/>
          <w:szCs w:val="28"/>
          <w:shd w:val="clear" w:color="auto" w:fill="FFFFFF"/>
        </w:rPr>
        <w:lastRenderedPageBreak/>
        <w:t>денежных доходов населения и положительной динамики потребительского кредитования.</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Перспективы развития розничной торговли в ближайшие годы будут определяться наличием свободных финансовых средств у инвесторов, изменением уровня доходов жителей города, потребностями населения в обеспечении цивилизованными формами торгового обслуживания, качественными и безопасными для жизни и здоровья товарами. </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В среднесрочной перспективе прогнозируется дальнейшее развитие торговой инфраструктуры. В прогнозируемом периоде расширение сети объектов розничной торговли будет происходить за счет нового строительства. </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В период с 2021 – 2022 годов планируется строительство и ввод </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в эксплуатацию следующих объектов торгового назначения:</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центр оптово – розничной торговли по ул. Братьев Кашириных общей площадью 10 559 кв. м;</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магазин по ул. 40-летия Победы, д. 45 общей площадью 174,9 кв. м;</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торгово-офисный комплекс с гостиницей и встроенной подземной автостоянкой по ул. Братьев Кашириных общей площадью 1 419,41 кв. м;</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торгово-досуговый центр с подземной автостоянкой по ул. Университетская Набережная общей площадью 298,33 кв. м;</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 комплекс торгово-бытовых услуг на пересечении ул. Чайковского и </w:t>
      </w:r>
      <w:r w:rsidRPr="00686A87">
        <w:rPr>
          <w:rFonts w:ascii="Times New Roman" w:hAnsi="Times New Roman" w:cs="Times New Roman"/>
          <w:sz w:val="28"/>
          <w:szCs w:val="28"/>
          <w:shd w:val="clear" w:color="auto" w:fill="FFFFFF"/>
        </w:rPr>
        <w:br/>
        <w:t>ул. Братьев Кашириных общей площадью 1 474,6 кв. м;</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административно-торговый комплекс по ул. Российская общей площадью 460,3 кв. м.</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Необходимо также отметить, что в районе продолжается упорядочение мелкорозничной торговой сети: демонтаж самовольно установленных нестационарных торговых объектов (киосков, павильонов и т.д.) без правоустанавливающих документов, реконструкция существующих нестационарных торговых объектов с целью приведения их в соответствие с современными градостроительными нормами. Кроме того, действующим законодательством предусмотрено размещение нестационарных торговых объектов в соответствии утвержденным типовым эскизным проектам, которые предусматривают современные архитектурные решения.</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В целях пресечения случаев несанкционированной торговли на территории района совместно с сотрудниками Отделов полиции «Калининский» и «Северо-Западный» УМВД России по городу Челябинску проведено 78 рейдовых мероприятий, подготовлено и направлено 253 материала в Управление развития и благоустройства городской среды города Челябинска для решения вопроса о привлечении нарушителей к административной ответственности по ч. 6 ст. 3 Закона Челябинской области от 27.05.2010 № 584-ЗО «Об административных правонарушениях в Челябинской области».</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Для обеспечения горожан качественной и недорогой продукцией местных товаропроизводителей Администрацией района ежегодно </w:t>
      </w:r>
      <w:r w:rsidRPr="00686A87">
        <w:rPr>
          <w:rFonts w:ascii="Times New Roman" w:hAnsi="Times New Roman" w:cs="Times New Roman"/>
          <w:sz w:val="28"/>
          <w:szCs w:val="28"/>
          <w:shd w:val="clear" w:color="auto" w:fill="FFFFFF"/>
        </w:rPr>
        <w:lastRenderedPageBreak/>
        <w:t>организуется сезонная торговля сельскохозяйственной продукцией (картофелем, плодоовощной продукцией, молоком из цистерн и другой продукцией). Для этого на рынках, ярмарках, торгово-выставочных площадках и других специально отведенных местах, удобных для жителей района, организованно около 200 торговых мест на бесплатной и льготной основе для фермеров и пенсионеров-садоводов.</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В целях реализации поручения Губернатора Челябинской области </w:t>
      </w:r>
      <w:r w:rsidRPr="00686A87">
        <w:rPr>
          <w:rFonts w:ascii="Times New Roman" w:hAnsi="Times New Roman" w:cs="Times New Roman"/>
          <w:sz w:val="28"/>
          <w:szCs w:val="28"/>
          <w:shd w:val="clear" w:color="auto" w:fill="FFFFFF"/>
        </w:rPr>
        <w:br/>
        <w:t xml:space="preserve">А.Л. </w:t>
      </w:r>
      <w:proofErr w:type="spellStart"/>
      <w:r w:rsidRPr="00686A87">
        <w:rPr>
          <w:rFonts w:ascii="Times New Roman" w:hAnsi="Times New Roman" w:cs="Times New Roman"/>
          <w:sz w:val="28"/>
          <w:szCs w:val="28"/>
          <w:shd w:val="clear" w:color="auto" w:fill="FFFFFF"/>
        </w:rPr>
        <w:t>Текслера</w:t>
      </w:r>
      <w:proofErr w:type="spellEnd"/>
      <w:r w:rsidRPr="00686A87">
        <w:rPr>
          <w:rFonts w:ascii="Times New Roman" w:hAnsi="Times New Roman" w:cs="Times New Roman"/>
          <w:sz w:val="28"/>
          <w:szCs w:val="28"/>
          <w:shd w:val="clear" w:color="auto" w:fill="FFFFFF"/>
        </w:rPr>
        <w:t xml:space="preserve"> по созданию дополнительных мест для торговли собственной садово-огородной продукцией Администрацией района в 2020 году выполнены работы по установке малых архитектурных форм для сезонной торговли по следующим адресам:</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ул. Кирова, д. 1-б;</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ул. Кирова, д. 9;</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ул. Братьев Кашириных, д. 103;</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пр. Победы, д. 115.</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Сфера торговли в районе предполагает развиваться по следующим направлениям: </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развитие сферы услуг с целью обеспечения территориальной и ценовой доступности товаров и услуг, в том числе дистанционной торговли;</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организация выставок, ярмарок для продажи товаров местных производителей;</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обеспечение доступного рынка сбыта для селян и садоводов-пенсионеров, огородников путем организации работы сезонных ярмарок с предоставлением торговых мест на льготной и бесплатной основе;</w:t>
      </w:r>
    </w:p>
    <w:p w:rsidR="00686A87" w:rsidRPr="00686A87" w:rsidRDefault="00686A87" w:rsidP="00686A87">
      <w:pPr>
        <w:spacing w:after="0" w:line="240" w:lineRule="auto"/>
        <w:ind w:firstLine="708"/>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оказание методической и консультативной помощи предприятиям потребительского рынка и сферы услуг, в том числе гражданам по вопросам защиты прав потребителей;</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повышение качества и культуры обслуживания населения посредством проведения смотров-конкурсов по направлениям деятельности.</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В настоящее время в районе функционирует 106 предприятий общественного питания с общим количеством посадочных мест 8783, в том числе: предприятий открытого типа – 66 на 3049 посадочных мест, из них 10 ресторанов, 2 бара, 17 кафе, 7 столовых, 3 закусочных и другие.</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За 2020 год в районе открыто 14 предприятий общественного питания на 598 посадочных мест. Ввод новых предприятий обеспечил создание 88 рабочих мест.</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В настоящее время в сфере общественного питания претерпевает значительные изменения. Растет уровень сервиса, качество обслуживания, расширяются предлагаемые возможности, внедряются перспективные формы и методы обслуживания, такие как </w:t>
      </w:r>
      <w:proofErr w:type="spellStart"/>
      <w:r w:rsidRPr="00686A87">
        <w:rPr>
          <w:rFonts w:ascii="Times New Roman" w:hAnsi="Times New Roman" w:cs="Times New Roman"/>
          <w:sz w:val="28"/>
          <w:szCs w:val="28"/>
          <w:shd w:val="clear" w:color="auto" w:fill="FFFFFF"/>
        </w:rPr>
        <w:t>кейтеринг</w:t>
      </w:r>
      <w:proofErr w:type="spellEnd"/>
      <w:r w:rsidRPr="00686A87">
        <w:rPr>
          <w:rFonts w:ascii="Times New Roman" w:hAnsi="Times New Roman" w:cs="Times New Roman"/>
          <w:sz w:val="28"/>
          <w:szCs w:val="28"/>
          <w:shd w:val="clear" w:color="auto" w:fill="FFFFFF"/>
        </w:rPr>
        <w:t xml:space="preserve">, приём заказа по сети </w:t>
      </w:r>
      <w:proofErr w:type="gramStart"/>
      <w:r w:rsidRPr="00686A87">
        <w:rPr>
          <w:rFonts w:ascii="Times New Roman" w:hAnsi="Times New Roman" w:cs="Times New Roman"/>
          <w:sz w:val="28"/>
          <w:szCs w:val="28"/>
          <w:shd w:val="clear" w:color="auto" w:fill="FFFFFF"/>
        </w:rPr>
        <w:t>Интернет</w:t>
      </w:r>
      <w:proofErr w:type="gramEnd"/>
      <w:r w:rsidRPr="00686A87">
        <w:rPr>
          <w:rFonts w:ascii="Times New Roman" w:hAnsi="Times New Roman" w:cs="Times New Roman"/>
          <w:sz w:val="28"/>
          <w:szCs w:val="28"/>
          <w:shd w:val="clear" w:color="auto" w:fill="FFFFFF"/>
        </w:rPr>
        <w:t xml:space="preserve"> и доставка его потребителю через крупные сервисы доставки еды (</w:t>
      </w:r>
      <w:proofErr w:type="spellStart"/>
      <w:r w:rsidRPr="00686A87">
        <w:rPr>
          <w:rFonts w:ascii="Times New Roman" w:hAnsi="Times New Roman" w:cs="Times New Roman"/>
          <w:sz w:val="28"/>
          <w:szCs w:val="28"/>
          <w:shd w:val="clear" w:color="auto" w:fill="FFFFFF"/>
        </w:rPr>
        <w:t>Яндекс.еда</w:t>
      </w:r>
      <w:proofErr w:type="spellEnd"/>
      <w:r w:rsidRPr="00686A87">
        <w:rPr>
          <w:rFonts w:ascii="Times New Roman" w:hAnsi="Times New Roman" w:cs="Times New Roman"/>
          <w:sz w:val="28"/>
          <w:szCs w:val="28"/>
          <w:shd w:val="clear" w:color="auto" w:fill="FFFFFF"/>
        </w:rPr>
        <w:t xml:space="preserve">, </w:t>
      </w:r>
      <w:r w:rsidRPr="00686A87">
        <w:rPr>
          <w:rFonts w:ascii="Times New Roman" w:hAnsi="Times New Roman" w:cs="Times New Roman"/>
          <w:sz w:val="28"/>
          <w:szCs w:val="28"/>
          <w:shd w:val="clear" w:color="auto" w:fill="FFFFFF"/>
          <w:lang w:val="en-US"/>
        </w:rPr>
        <w:t>Delivery</w:t>
      </w:r>
      <w:r w:rsidRPr="00686A87">
        <w:rPr>
          <w:rFonts w:ascii="Times New Roman" w:hAnsi="Times New Roman" w:cs="Times New Roman"/>
          <w:sz w:val="28"/>
          <w:szCs w:val="28"/>
          <w:shd w:val="clear" w:color="auto" w:fill="FFFFFF"/>
        </w:rPr>
        <w:t xml:space="preserve"> </w:t>
      </w:r>
      <w:r w:rsidRPr="00686A87">
        <w:rPr>
          <w:rFonts w:ascii="Times New Roman" w:hAnsi="Times New Roman" w:cs="Times New Roman"/>
          <w:sz w:val="28"/>
          <w:szCs w:val="28"/>
          <w:shd w:val="clear" w:color="auto" w:fill="FFFFFF"/>
          <w:lang w:val="en-US"/>
        </w:rPr>
        <w:t>Club</w:t>
      </w:r>
      <w:r w:rsidRPr="00686A87">
        <w:rPr>
          <w:rFonts w:ascii="Times New Roman" w:hAnsi="Times New Roman" w:cs="Times New Roman"/>
          <w:sz w:val="28"/>
          <w:szCs w:val="28"/>
          <w:shd w:val="clear" w:color="auto" w:fill="FFFFFF"/>
        </w:rPr>
        <w:t xml:space="preserve">). Новые предприятия общественного питания отличаются наиболее расширенным ассортиментом предоставляемых услуг, современным оборудованием и новыми технологиями. Руководители принимают меры по </w:t>
      </w:r>
      <w:r w:rsidRPr="00686A87">
        <w:rPr>
          <w:rFonts w:ascii="Times New Roman" w:hAnsi="Times New Roman" w:cs="Times New Roman"/>
          <w:sz w:val="28"/>
          <w:szCs w:val="28"/>
          <w:shd w:val="clear" w:color="auto" w:fill="FFFFFF"/>
        </w:rPr>
        <w:lastRenderedPageBreak/>
        <w:t>сохранению, увеличению объемов и качества оказания услуг по средствам внедрения дисконтных и клубных карт, систем скидок при семейном и комплексном обслуживании, реализации собственной продукции через систему Интернет.</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Уверен, что п</w:t>
      </w:r>
      <w:r w:rsidRPr="00686A87">
        <w:rPr>
          <w:rFonts w:ascii="Times New Roman" w:hAnsi="Times New Roman" w:cs="Times New Roman"/>
          <w:sz w:val="28"/>
          <w:szCs w:val="28"/>
          <w:shd w:val="clear" w:color="auto" w:fill="FFFFFF"/>
        </w:rPr>
        <w:t xml:space="preserve">озитивные тенденции, формирующиеся в сфере общественного питания в условиях развития ее инфраструктуры, увеличения предпринимательской активности в данном секторе, будут способствовать росту оборота общественного питания. </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Перспективным направлением развития общедоступной сети является открытие предприятий в торговых комплексах, а также предприятий быстрого питания. </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В период с 2021 - 2022 годы планируется строительство и ввод в эксплуатацию следующих объектов торгового назначения:</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кафетерий вдоль ул. Братьев Кашириных от ул. 40-летия Победы до местного проезда общей площадью 300,0 кв. м.</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Приоритетными направлениями развития отрасли являются:</w:t>
      </w:r>
    </w:p>
    <w:p w:rsidR="00686A87" w:rsidRPr="00686A87" w:rsidRDefault="00686A87" w:rsidP="00686A87">
      <w:pPr>
        <w:spacing w:after="0" w:line="240" w:lineRule="auto"/>
        <w:ind w:firstLine="709"/>
        <w:jc w:val="both"/>
        <w:rPr>
          <w:rFonts w:ascii="Times New Roman" w:hAnsi="Times New Roman" w:cs="Times New Roman"/>
          <w:sz w:val="28"/>
          <w:szCs w:val="28"/>
        </w:rPr>
      </w:pPr>
      <w:r w:rsidRPr="00686A87">
        <w:rPr>
          <w:rFonts w:ascii="Times New Roman" w:hAnsi="Times New Roman" w:cs="Times New Roman"/>
          <w:sz w:val="28"/>
          <w:szCs w:val="28"/>
          <w:shd w:val="clear" w:color="auto" w:fill="FFFFFF"/>
        </w:rPr>
        <w:t xml:space="preserve">- </w:t>
      </w:r>
      <w:r w:rsidRPr="00686A87">
        <w:rPr>
          <w:rFonts w:ascii="Times New Roman" w:hAnsi="Times New Roman" w:cs="Times New Roman"/>
          <w:sz w:val="28"/>
          <w:szCs w:val="28"/>
        </w:rPr>
        <w:t>расширение сети виртуальных ресторанов, обеспечивающих приём заказа по сети Интернет и доставку его потребителю;</w:t>
      </w:r>
    </w:p>
    <w:p w:rsidR="00686A87" w:rsidRPr="00686A87" w:rsidRDefault="00686A87" w:rsidP="00686A87">
      <w:pPr>
        <w:spacing w:after="0" w:line="240" w:lineRule="auto"/>
        <w:ind w:firstLine="709"/>
        <w:jc w:val="both"/>
        <w:rPr>
          <w:rFonts w:ascii="Times New Roman" w:hAnsi="Times New Roman" w:cs="Times New Roman"/>
          <w:sz w:val="28"/>
          <w:szCs w:val="28"/>
        </w:rPr>
      </w:pPr>
      <w:r w:rsidRPr="00686A87">
        <w:rPr>
          <w:rFonts w:ascii="Times New Roman" w:hAnsi="Times New Roman" w:cs="Times New Roman"/>
          <w:sz w:val="28"/>
          <w:szCs w:val="28"/>
        </w:rPr>
        <w:t>- приготовление блюд в присутствии посетителей;</w:t>
      </w:r>
    </w:p>
    <w:p w:rsidR="00686A87" w:rsidRPr="00686A87" w:rsidRDefault="00686A87" w:rsidP="00686A87">
      <w:pPr>
        <w:spacing w:after="0" w:line="240" w:lineRule="auto"/>
        <w:ind w:firstLine="709"/>
        <w:jc w:val="both"/>
        <w:rPr>
          <w:rFonts w:ascii="Times New Roman" w:hAnsi="Times New Roman" w:cs="Times New Roman"/>
          <w:sz w:val="28"/>
          <w:szCs w:val="28"/>
        </w:rPr>
      </w:pPr>
      <w:r w:rsidRPr="00686A87">
        <w:rPr>
          <w:rFonts w:ascii="Times New Roman" w:hAnsi="Times New Roman" w:cs="Times New Roman"/>
          <w:sz w:val="28"/>
          <w:szCs w:val="28"/>
        </w:rPr>
        <w:t xml:space="preserve">- организация обслуживания по системе </w:t>
      </w:r>
      <w:proofErr w:type="spellStart"/>
      <w:r w:rsidRPr="00686A87">
        <w:rPr>
          <w:rFonts w:ascii="Times New Roman" w:hAnsi="Times New Roman" w:cs="Times New Roman"/>
          <w:sz w:val="28"/>
          <w:szCs w:val="28"/>
        </w:rPr>
        <w:t>кейтеринг</w:t>
      </w:r>
      <w:proofErr w:type="spellEnd"/>
      <w:r w:rsidRPr="00686A87">
        <w:rPr>
          <w:rFonts w:ascii="Times New Roman" w:hAnsi="Times New Roman" w:cs="Times New Roman"/>
          <w:sz w:val="28"/>
          <w:szCs w:val="28"/>
        </w:rPr>
        <w:t>;</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развитие закрытой сети общественного питания в высших учебных заведениях и общеобразовательных учреждениях;</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открытие новых предприятий общественного питания в строящихся микрорайонах и торгово-развлекательных комплексах (</w:t>
      </w:r>
      <w:proofErr w:type="spellStart"/>
      <w:r w:rsidRPr="00686A87">
        <w:rPr>
          <w:rFonts w:ascii="Times New Roman" w:hAnsi="Times New Roman" w:cs="Times New Roman"/>
          <w:sz w:val="28"/>
          <w:szCs w:val="28"/>
          <w:shd w:val="clear" w:color="auto" w:fill="FFFFFF"/>
        </w:rPr>
        <w:t>фуд</w:t>
      </w:r>
      <w:proofErr w:type="spellEnd"/>
      <w:r w:rsidRPr="00686A87">
        <w:rPr>
          <w:rFonts w:ascii="Times New Roman" w:hAnsi="Times New Roman" w:cs="Times New Roman"/>
          <w:sz w:val="28"/>
          <w:szCs w:val="28"/>
          <w:shd w:val="clear" w:color="auto" w:fill="FFFFFF"/>
        </w:rPr>
        <w:t>-корты);</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развитие открытой сети предприятий общественного питания: пивные рестораны, рестораны «средне - ценового» сегмента с предоставлением услуг национальной кухни, узкоспециализированные предприятия, предприятия быстрого питания;</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повышение качества обслуживания населения за счет внедрения современных технологий производства и модернизации технологического оборудования.</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В настоящее время в районе функционирует 276 предприятий сферы бытового обслуживания населения. Развитие данной сферы планируется за счет предприятий по ремонту и техническому обслуживанию автотранспорта, в связи с постоянно растущим спросом на данный вид услуг, а также сети социально-значимых предприятий по изготовлению и ремонту одежды, ремонту обуви, изготовлению ключей и оперативной фотопечати – небольших предприятий, рассчитанных на 1–2 рабочих места, с минимальным сроком окупаемости.</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Расширяется сеть «элитных» парикмахерских, салонов красоты, сервисных и </w:t>
      </w:r>
      <w:proofErr w:type="spellStart"/>
      <w:r w:rsidRPr="00686A87">
        <w:rPr>
          <w:rFonts w:ascii="Times New Roman" w:hAnsi="Times New Roman" w:cs="Times New Roman"/>
          <w:sz w:val="28"/>
          <w:szCs w:val="28"/>
          <w:shd w:val="clear" w:color="auto" w:fill="FFFFFF"/>
        </w:rPr>
        <w:t>спа</w:t>
      </w:r>
      <w:proofErr w:type="spellEnd"/>
      <w:r w:rsidRPr="00686A87">
        <w:rPr>
          <w:rFonts w:ascii="Times New Roman" w:hAnsi="Times New Roman" w:cs="Times New Roman"/>
          <w:sz w:val="28"/>
          <w:szCs w:val="28"/>
          <w:shd w:val="clear" w:color="auto" w:fill="FFFFFF"/>
        </w:rPr>
        <w:t xml:space="preserve">-центров, отличающихся современным дизайном, высоким уровнем технической оснащенности, высоким качеством используемых материалов, квалифицированными кадрами, дополнительными сервисными услугами для клиентов и высокой культурой обслуживания. Наряду с </w:t>
      </w:r>
      <w:r w:rsidRPr="00686A87">
        <w:rPr>
          <w:rFonts w:ascii="Times New Roman" w:hAnsi="Times New Roman" w:cs="Times New Roman"/>
          <w:sz w:val="28"/>
          <w:szCs w:val="28"/>
          <w:shd w:val="clear" w:color="auto" w:fill="FFFFFF"/>
        </w:rPr>
        <w:lastRenderedPageBreak/>
        <w:t>престижными предприятиями сферы бытового обслуживания населения, работают обычные салоны красоты и ателье, рассчитанные на среднеобеспеченные слои населения и оказывающие социально-значимые услуги для малообеспеченных граждан с предоставлением скидок.</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Основными направлениями сферы бытового обслуживания как отрасли народного хозяйства являются:</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формирование рынка бытовых услуг, увеличение объема услуг в соответствии со спросом населения путем открытия новых предприятий;</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повышение уровня обслуживания населения путем повышения квалификации работников, создания благоприятных условий для привлечения клиентов;</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модернизация и замена устаревшего оборудования, внедрение новых современных технологий на предприятиях бытового обслуживания населения.</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 xml:space="preserve">В 2021 году планируется строительство и ввод в эксплуатацию многоэтажной автостоянки с комплексом для обслуживания и продажи автомобилей по </w:t>
      </w:r>
      <w:r w:rsidRPr="00686A87">
        <w:rPr>
          <w:rFonts w:ascii="Times New Roman" w:hAnsi="Times New Roman" w:cs="Times New Roman"/>
          <w:sz w:val="28"/>
          <w:szCs w:val="28"/>
          <w:shd w:val="clear" w:color="auto" w:fill="FFFFFF"/>
        </w:rPr>
        <w:br/>
        <w:t>ул. Академика Макеева общей площадью 1 490,0 кв. м.</w:t>
      </w:r>
    </w:p>
    <w:p w:rsidR="00686A87" w:rsidRPr="00686A87" w:rsidRDefault="00686A87" w:rsidP="00686A87">
      <w:pPr>
        <w:spacing w:after="0" w:line="240" w:lineRule="auto"/>
        <w:ind w:firstLine="709"/>
        <w:jc w:val="both"/>
        <w:rPr>
          <w:rFonts w:ascii="Times New Roman" w:hAnsi="Times New Roman" w:cs="Times New Roman"/>
          <w:sz w:val="28"/>
          <w:szCs w:val="28"/>
          <w:shd w:val="clear" w:color="auto" w:fill="FFFFFF"/>
        </w:rPr>
      </w:pPr>
      <w:r w:rsidRPr="00686A87">
        <w:rPr>
          <w:rFonts w:ascii="Times New Roman" w:hAnsi="Times New Roman" w:cs="Times New Roman"/>
          <w:sz w:val="28"/>
          <w:szCs w:val="28"/>
          <w:shd w:val="clear" w:color="auto" w:fill="FFFFFF"/>
        </w:rPr>
        <w:t>В 2021 – 2022 годах за счет нового строительства жилых комплексов ожидается расширение торговых площадей за счет площадей в нежилых помещениях, предусмотренных для размещения предприятий торговли, бытового обслуживания и общественного питания, что повлечет за собой увеличение оборота розничной торговли и создание дополнительных рабочих мест.</w:t>
      </w:r>
    </w:p>
    <w:p w:rsidR="009708D7" w:rsidRPr="00686A87" w:rsidRDefault="00AB4DEC" w:rsidP="00AB4DEC">
      <w:pPr>
        <w:spacing w:after="0" w:line="240" w:lineRule="auto"/>
        <w:ind w:firstLine="708"/>
        <w:jc w:val="both"/>
        <w:rPr>
          <w:rFonts w:ascii="Times New Roman" w:hAnsi="Times New Roman" w:cs="Times New Roman"/>
          <w:i/>
          <w:sz w:val="28"/>
          <w:szCs w:val="28"/>
          <w:highlight w:val="lightGray"/>
        </w:rPr>
      </w:pPr>
      <w:r>
        <w:rPr>
          <w:rFonts w:ascii="Times New Roman" w:hAnsi="Times New Roman" w:cs="Times New Roman"/>
          <w:sz w:val="28"/>
          <w:szCs w:val="28"/>
          <w:shd w:val="clear" w:color="auto" w:fill="FFFFFF"/>
        </w:rPr>
        <w:t>В течении отчетного периода е</w:t>
      </w:r>
      <w:r w:rsidR="00686A87" w:rsidRPr="00686A87">
        <w:rPr>
          <w:rFonts w:ascii="Times New Roman" w:hAnsi="Times New Roman" w:cs="Times New Roman"/>
          <w:sz w:val="28"/>
          <w:szCs w:val="28"/>
          <w:shd w:val="clear" w:color="auto" w:fill="FFFFFF"/>
        </w:rPr>
        <w:t>женедельно осуществлялись обследования административных зданий, нестационарных торговых объектов, расположенных на гостевых маршрутах в Калининском районе. За 2020 год выявлена 961 информационная конструкция,</w:t>
      </w:r>
      <w:r w:rsidR="00686A87">
        <w:rPr>
          <w:rFonts w:ascii="Times New Roman" w:hAnsi="Times New Roman" w:cs="Times New Roman"/>
          <w:sz w:val="28"/>
          <w:szCs w:val="28"/>
          <w:shd w:val="clear" w:color="auto" w:fill="FFFFFF"/>
        </w:rPr>
        <w:t xml:space="preserve"> </w:t>
      </w:r>
      <w:r w:rsidR="00686A87" w:rsidRPr="00686A87">
        <w:rPr>
          <w:rFonts w:ascii="Times New Roman" w:hAnsi="Times New Roman" w:cs="Times New Roman"/>
          <w:sz w:val="28"/>
          <w:szCs w:val="28"/>
          <w:shd w:val="clear" w:color="auto" w:fill="FFFFFF"/>
        </w:rPr>
        <w:t>не соответствующая требованиям Правил размещения и содержания информационных конструкций на территории города Челябинска, утвержденных Решением Челябинской городской Думы от 19.12.2017 № 36/4, составлено и направлено 268 Актов в Управление развития и благоустройства городской среды города Челябинска для принятия мер.</w:t>
      </w:r>
    </w:p>
    <w:p w:rsidR="004F3BFC" w:rsidRPr="0088702A" w:rsidRDefault="0088702A" w:rsidP="00DE1210">
      <w:pPr>
        <w:pStyle w:val="a3"/>
        <w:spacing w:after="0"/>
        <w:ind w:firstLine="709"/>
        <w:jc w:val="both"/>
        <w:rPr>
          <w:sz w:val="28"/>
          <w:szCs w:val="28"/>
        </w:rPr>
      </w:pPr>
      <w:r w:rsidRPr="0088702A">
        <w:rPr>
          <w:sz w:val="28"/>
          <w:szCs w:val="28"/>
        </w:rPr>
        <w:t>П</w:t>
      </w:r>
      <w:r w:rsidR="004F3BFC" w:rsidRPr="0088702A">
        <w:rPr>
          <w:sz w:val="28"/>
          <w:szCs w:val="28"/>
        </w:rPr>
        <w:t>риоритетны</w:t>
      </w:r>
      <w:r w:rsidRPr="0088702A">
        <w:rPr>
          <w:sz w:val="28"/>
          <w:szCs w:val="28"/>
        </w:rPr>
        <w:t>м</w:t>
      </w:r>
      <w:r w:rsidR="004F3BFC" w:rsidRPr="0088702A">
        <w:rPr>
          <w:sz w:val="28"/>
          <w:szCs w:val="28"/>
        </w:rPr>
        <w:t xml:space="preserve"> направлени</w:t>
      </w:r>
      <w:r w:rsidRPr="0088702A">
        <w:rPr>
          <w:sz w:val="28"/>
          <w:szCs w:val="28"/>
        </w:rPr>
        <w:t>ем</w:t>
      </w:r>
      <w:r w:rsidR="004F3BFC" w:rsidRPr="0088702A">
        <w:rPr>
          <w:sz w:val="28"/>
          <w:szCs w:val="28"/>
        </w:rPr>
        <w:t xml:space="preserve"> развития органов местного самоуправления является реализация единой социальной политики государства на территории Калининского района города Челябинска в рамках переданных органам местного самоуправления отдельных государственных полномочий, а также реализация вопросов местного значения в сфере социальных отношений, улучшение качества жизни граждан пожилого возраста, инвалидов и семей.</w:t>
      </w:r>
    </w:p>
    <w:p w:rsidR="004F3BFC" w:rsidRPr="006915B0" w:rsidRDefault="004F3BFC" w:rsidP="00DE1210">
      <w:pPr>
        <w:pStyle w:val="a3"/>
        <w:spacing w:after="0"/>
        <w:ind w:firstLine="709"/>
        <w:jc w:val="both"/>
        <w:rPr>
          <w:sz w:val="28"/>
          <w:szCs w:val="28"/>
        </w:rPr>
      </w:pPr>
      <w:r w:rsidRPr="006915B0">
        <w:rPr>
          <w:sz w:val="28"/>
          <w:szCs w:val="28"/>
        </w:rPr>
        <w:t>На учете в Калининском управлении социальной защиты населения состоит более 5</w:t>
      </w:r>
      <w:r w:rsidR="006915B0" w:rsidRPr="006915B0">
        <w:rPr>
          <w:sz w:val="28"/>
          <w:szCs w:val="28"/>
        </w:rPr>
        <w:t>0 тысяч</w:t>
      </w:r>
      <w:r w:rsidRPr="006915B0">
        <w:rPr>
          <w:sz w:val="28"/>
          <w:szCs w:val="28"/>
        </w:rPr>
        <w:t xml:space="preserve"> граждан, жителей района (2</w:t>
      </w:r>
      <w:r w:rsidR="006915B0" w:rsidRPr="006915B0">
        <w:rPr>
          <w:sz w:val="28"/>
          <w:szCs w:val="28"/>
        </w:rPr>
        <w:t>2</w:t>
      </w:r>
      <w:r w:rsidRPr="006915B0">
        <w:rPr>
          <w:sz w:val="28"/>
          <w:szCs w:val="28"/>
        </w:rPr>
        <w:t>% от общего числа жителей района).</w:t>
      </w:r>
    </w:p>
    <w:p w:rsidR="00D269E9" w:rsidRDefault="00D269E9" w:rsidP="00BC24FC">
      <w:pPr>
        <w:pStyle w:val="a3"/>
        <w:spacing w:after="0"/>
        <w:ind w:firstLine="851"/>
        <w:jc w:val="both"/>
        <w:rPr>
          <w:sz w:val="28"/>
          <w:szCs w:val="28"/>
        </w:rPr>
      </w:pPr>
      <w:r w:rsidRPr="007163AD">
        <w:rPr>
          <w:sz w:val="28"/>
          <w:szCs w:val="28"/>
        </w:rPr>
        <w:t>В Калининском районе на 31 декабря 20</w:t>
      </w:r>
      <w:r>
        <w:rPr>
          <w:sz w:val="28"/>
          <w:szCs w:val="28"/>
        </w:rPr>
        <w:t>20</w:t>
      </w:r>
      <w:r w:rsidRPr="007163AD">
        <w:rPr>
          <w:sz w:val="28"/>
          <w:szCs w:val="28"/>
        </w:rPr>
        <w:t xml:space="preserve"> года проживали:</w:t>
      </w:r>
      <w:r w:rsidRPr="00D269E9">
        <w:rPr>
          <w:sz w:val="28"/>
          <w:szCs w:val="28"/>
        </w:rPr>
        <w:t xml:space="preserve"> </w:t>
      </w:r>
    </w:p>
    <w:p w:rsidR="00D269E9" w:rsidRDefault="00D269E9" w:rsidP="00D269E9">
      <w:pPr>
        <w:pStyle w:val="a3"/>
        <w:spacing w:after="0"/>
        <w:ind w:firstLine="709"/>
        <w:jc w:val="both"/>
        <w:rPr>
          <w:sz w:val="28"/>
          <w:szCs w:val="28"/>
        </w:rPr>
      </w:pPr>
      <w:r>
        <w:rPr>
          <w:sz w:val="28"/>
          <w:szCs w:val="28"/>
        </w:rPr>
        <w:lastRenderedPageBreak/>
        <w:t xml:space="preserve">- </w:t>
      </w:r>
      <w:r w:rsidRPr="00D269E9">
        <w:rPr>
          <w:sz w:val="28"/>
          <w:szCs w:val="28"/>
        </w:rPr>
        <w:t>5 инвалидов Великой Отечественной войны (для сведения в 2017 году их было 97</w:t>
      </w:r>
      <w:r>
        <w:rPr>
          <w:sz w:val="28"/>
          <w:szCs w:val="28"/>
        </w:rPr>
        <w:t>, а в 2019 - 15);</w:t>
      </w:r>
      <w:r w:rsidRPr="00D269E9">
        <w:rPr>
          <w:sz w:val="28"/>
          <w:szCs w:val="28"/>
        </w:rPr>
        <w:t xml:space="preserve"> </w:t>
      </w:r>
    </w:p>
    <w:p w:rsidR="00D269E9" w:rsidRDefault="00D269E9" w:rsidP="00D269E9">
      <w:pPr>
        <w:pStyle w:val="a3"/>
        <w:spacing w:after="0"/>
        <w:ind w:firstLine="709"/>
        <w:jc w:val="both"/>
        <w:rPr>
          <w:sz w:val="28"/>
          <w:szCs w:val="28"/>
        </w:rPr>
      </w:pPr>
      <w:r>
        <w:rPr>
          <w:sz w:val="28"/>
          <w:szCs w:val="28"/>
        </w:rPr>
        <w:t xml:space="preserve">- </w:t>
      </w:r>
      <w:proofErr w:type="gramStart"/>
      <w:r w:rsidRPr="00D269E9">
        <w:rPr>
          <w:sz w:val="28"/>
          <w:szCs w:val="28"/>
        </w:rPr>
        <w:t>35  участников</w:t>
      </w:r>
      <w:proofErr w:type="gramEnd"/>
      <w:r w:rsidRPr="00D269E9">
        <w:rPr>
          <w:sz w:val="28"/>
          <w:szCs w:val="28"/>
        </w:rPr>
        <w:t xml:space="preserve"> Великой Отечественной войны (в 2017 их было 132</w:t>
      </w:r>
      <w:r>
        <w:rPr>
          <w:sz w:val="28"/>
          <w:szCs w:val="28"/>
        </w:rPr>
        <w:t>, а в 2019 - 58);</w:t>
      </w:r>
      <w:r w:rsidRPr="00D269E9">
        <w:rPr>
          <w:sz w:val="28"/>
          <w:szCs w:val="28"/>
        </w:rPr>
        <w:t xml:space="preserve"> </w:t>
      </w:r>
    </w:p>
    <w:p w:rsidR="00D269E9" w:rsidRDefault="00D269E9" w:rsidP="00D269E9">
      <w:pPr>
        <w:pStyle w:val="a3"/>
        <w:spacing w:after="0"/>
        <w:ind w:firstLine="709"/>
        <w:jc w:val="both"/>
        <w:rPr>
          <w:sz w:val="28"/>
          <w:szCs w:val="28"/>
        </w:rPr>
      </w:pPr>
      <w:r>
        <w:rPr>
          <w:sz w:val="28"/>
          <w:szCs w:val="28"/>
        </w:rPr>
        <w:t xml:space="preserve">- </w:t>
      </w:r>
      <w:r w:rsidRPr="00D269E9">
        <w:rPr>
          <w:sz w:val="28"/>
          <w:szCs w:val="28"/>
        </w:rPr>
        <w:t xml:space="preserve">523 тружеников тыла (в 2019 их было 635), </w:t>
      </w:r>
    </w:p>
    <w:p w:rsidR="00D269E9" w:rsidRDefault="00D269E9" w:rsidP="00D269E9">
      <w:pPr>
        <w:pStyle w:val="a3"/>
        <w:spacing w:after="0"/>
        <w:ind w:firstLine="709"/>
        <w:jc w:val="both"/>
        <w:rPr>
          <w:sz w:val="28"/>
          <w:szCs w:val="28"/>
        </w:rPr>
      </w:pPr>
      <w:r w:rsidRPr="00D269E9">
        <w:rPr>
          <w:sz w:val="28"/>
          <w:szCs w:val="28"/>
        </w:rPr>
        <w:t xml:space="preserve">10 жителей блокадного Ленинграда, </w:t>
      </w:r>
    </w:p>
    <w:p w:rsidR="00D269E9" w:rsidRDefault="00D269E9" w:rsidP="00D269E9">
      <w:pPr>
        <w:pStyle w:val="a3"/>
        <w:spacing w:after="0"/>
        <w:ind w:firstLine="709"/>
        <w:jc w:val="both"/>
        <w:rPr>
          <w:sz w:val="28"/>
          <w:szCs w:val="28"/>
        </w:rPr>
      </w:pPr>
      <w:r w:rsidRPr="00D269E9">
        <w:rPr>
          <w:sz w:val="28"/>
          <w:szCs w:val="28"/>
        </w:rPr>
        <w:t xml:space="preserve">25 несовершеннолетних узников фашизма, </w:t>
      </w:r>
    </w:p>
    <w:p w:rsidR="00D269E9" w:rsidRPr="00D269E9" w:rsidRDefault="00D269E9" w:rsidP="00D269E9">
      <w:pPr>
        <w:pStyle w:val="a3"/>
        <w:spacing w:after="0"/>
        <w:ind w:firstLine="709"/>
        <w:jc w:val="both"/>
        <w:rPr>
          <w:sz w:val="28"/>
          <w:szCs w:val="28"/>
        </w:rPr>
      </w:pPr>
      <w:r w:rsidRPr="00D269E9">
        <w:rPr>
          <w:sz w:val="28"/>
          <w:szCs w:val="28"/>
        </w:rPr>
        <w:t>227 вдов погибших (умерших) участников Великой Отечественной войны.</w:t>
      </w:r>
    </w:p>
    <w:p w:rsidR="00D269E9" w:rsidRDefault="00D269E9" w:rsidP="00D269E9">
      <w:pPr>
        <w:spacing w:after="0" w:line="240" w:lineRule="auto"/>
        <w:ind w:firstLine="709"/>
        <w:jc w:val="both"/>
        <w:rPr>
          <w:rFonts w:ascii="Times New Roman" w:hAnsi="Times New Roman" w:cs="Times New Roman"/>
          <w:sz w:val="28"/>
          <w:szCs w:val="28"/>
        </w:rPr>
      </w:pPr>
      <w:r w:rsidRPr="00D269E9">
        <w:rPr>
          <w:rFonts w:ascii="Times New Roman" w:hAnsi="Times New Roman" w:cs="Times New Roman"/>
          <w:sz w:val="28"/>
          <w:szCs w:val="28"/>
        </w:rPr>
        <w:t>Самой многочисленной льготной категорией в районе являются ветераны труда – 14 651; далее идут инвалиды всех групп – 10 697, и далее – ветераны труда Челябинской области – 9</w:t>
      </w:r>
      <w:r>
        <w:rPr>
          <w:rFonts w:ascii="Times New Roman" w:hAnsi="Times New Roman" w:cs="Times New Roman"/>
          <w:sz w:val="28"/>
          <w:szCs w:val="28"/>
        </w:rPr>
        <w:t> </w:t>
      </w:r>
      <w:r w:rsidRPr="00D269E9">
        <w:rPr>
          <w:rFonts w:ascii="Times New Roman" w:hAnsi="Times New Roman" w:cs="Times New Roman"/>
          <w:sz w:val="28"/>
          <w:szCs w:val="28"/>
        </w:rPr>
        <w:t>866.</w:t>
      </w:r>
    </w:p>
    <w:p w:rsidR="00D269E9" w:rsidRPr="00D269E9" w:rsidRDefault="00D269E9" w:rsidP="00D269E9">
      <w:pPr>
        <w:spacing w:after="0" w:line="240" w:lineRule="auto"/>
        <w:ind w:firstLine="709"/>
        <w:jc w:val="both"/>
        <w:rPr>
          <w:rFonts w:ascii="Times New Roman" w:hAnsi="Times New Roman" w:cs="Times New Roman"/>
          <w:sz w:val="28"/>
          <w:szCs w:val="28"/>
        </w:rPr>
      </w:pPr>
      <w:r w:rsidRPr="00D269E9">
        <w:rPr>
          <w:rFonts w:ascii="Times New Roman" w:hAnsi="Times New Roman" w:cs="Times New Roman"/>
          <w:sz w:val="28"/>
          <w:szCs w:val="28"/>
        </w:rPr>
        <w:t>Государством гарантировано, в соответствии с действующим законодательством, оказание мер социальной поддержки льготным категориям граждан. В настоящее время существует более 30 основных льготных категорий, которые имеют свою схему предоставления мер социальной поддержки.</w:t>
      </w:r>
    </w:p>
    <w:p w:rsidR="00D269E9" w:rsidRPr="00D269E9" w:rsidRDefault="00D269E9" w:rsidP="00D269E9">
      <w:pPr>
        <w:spacing w:after="0" w:line="240" w:lineRule="auto"/>
        <w:ind w:firstLine="709"/>
        <w:jc w:val="both"/>
        <w:rPr>
          <w:rFonts w:ascii="Times New Roman" w:hAnsi="Times New Roman" w:cs="Times New Roman"/>
          <w:sz w:val="28"/>
          <w:szCs w:val="28"/>
        </w:rPr>
      </w:pPr>
      <w:r w:rsidRPr="00D269E9">
        <w:rPr>
          <w:rFonts w:ascii="Times New Roman" w:hAnsi="Times New Roman" w:cs="Times New Roman"/>
          <w:sz w:val="28"/>
          <w:szCs w:val="28"/>
        </w:rPr>
        <w:t xml:space="preserve">         В 2020 году льготный статус определен в отношении 967 заявителей, из которых 28 % (270 человек) - ветераны труда, 16 % (151 заявитель) – дети погибших участников Великой Отечественной войны и приравненных к ним лиц. Наибольшие количество заявителей, обратившихся за установлением льготного статуса и выдачи удостоверений с дальнейшим предоставлением мер социальной поддержки – многодетные семьи. В 2020 году удостоверения оформлены и выданы 340 многодетным семьям.  Для сравнения показатель 2019 года - 375 положительно рассмотренных заявлений. Таким образом, предоставление мер социальной поддержки для этой категории граждан остается востребованными.</w:t>
      </w:r>
    </w:p>
    <w:p w:rsidR="00D269E9" w:rsidRDefault="00BE0DB1" w:rsidP="00BE0DB1">
      <w:pPr>
        <w:pStyle w:val="a3"/>
        <w:spacing w:after="0"/>
        <w:ind w:firstLine="709"/>
        <w:jc w:val="both"/>
        <w:rPr>
          <w:sz w:val="28"/>
          <w:szCs w:val="28"/>
        </w:rPr>
      </w:pPr>
      <w:r>
        <w:rPr>
          <w:sz w:val="28"/>
          <w:szCs w:val="28"/>
        </w:rPr>
        <w:t>Необходимо отметить, что на увеличение идет категория «семьи с детьми» каждый год примерно на 5 %. Это в первую очередь связано с приоритетной политикой государства в отношении поддержки семей с детьми.</w:t>
      </w:r>
    </w:p>
    <w:p w:rsidR="00BE0DB1" w:rsidRDefault="00BE0DB1" w:rsidP="00BE0DB1">
      <w:pPr>
        <w:spacing w:after="0" w:line="240" w:lineRule="auto"/>
        <w:ind w:firstLine="709"/>
        <w:jc w:val="both"/>
        <w:rPr>
          <w:rFonts w:ascii="Times New Roman" w:hAnsi="Times New Roman" w:cs="Times New Roman"/>
          <w:sz w:val="28"/>
          <w:szCs w:val="28"/>
        </w:rPr>
      </w:pPr>
      <w:r w:rsidRPr="00BE0DB1">
        <w:rPr>
          <w:rFonts w:ascii="Times New Roman" w:hAnsi="Times New Roman" w:cs="Times New Roman"/>
          <w:sz w:val="28"/>
          <w:szCs w:val="28"/>
        </w:rPr>
        <w:t>Меры социальной поддержки, государственная социальная помощь в 2020 году оказаны более чем 53 тысячам гражданам Калининского района на сумму более 1 425,00 тысяч рублей (один миллиард четыреста двадцать пять миллионов рублей).</w:t>
      </w:r>
    </w:p>
    <w:p w:rsidR="00BE0DB1" w:rsidRDefault="00BE0DB1" w:rsidP="00BE0D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BE0DB1">
        <w:rPr>
          <w:rFonts w:ascii="Times New Roman" w:hAnsi="Times New Roman" w:cs="Times New Roman"/>
          <w:sz w:val="28"/>
          <w:szCs w:val="28"/>
        </w:rPr>
        <w:t>ыла проделана огромная организационная и практическая работа по введению порядка автоматического (</w:t>
      </w:r>
      <w:proofErr w:type="spellStart"/>
      <w:r w:rsidRPr="00BE0DB1">
        <w:rPr>
          <w:rFonts w:ascii="Times New Roman" w:hAnsi="Times New Roman" w:cs="Times New Roman"/>
          <w:sz w:val="28"/>
          <w:szCs w:val="28"/>
        </w:rPr>
        <w:t>беззаявительного</w:t>
      </w:r>
      <w:proofErr w:type="spellEnd"/>
      <w:r w:rsidRPr="00BE0DB1">
        <w:rPr>
          <w:rFonts w:ascii="Times New Roman" w:hAnsi="Times New Roman" w:cs="Times New Roman"/>
          <w:sz w:val="28"/>
          <w:szCs w:val="28"/>
        </w:rPr>
        <w:t>) продления ряда пособий на детей, в частности пособия на ребенка, ежемесячной денежной выплаты в случае рождения третьего ребенка, ежемесячной выплаты в связи с рождением (усыновлением) первого ребенка, субсидий на оплату жилого помещения и коммунальных услуг, компенсации расходов на оплату жилых помещений и коммунальных услуг. С мая по декабрь 2020 года меры социальной поддержки продлены более чем у 11 000 получателей.</w:t>
      </w:r>
    </w:p>
    <w:p w:rsidR="00F02B7B" w:rsidRPr="00F02B7B" w:rsidRDefault="00F02B7B" w:rsidP="00F02B7B">
      <w:pPr>
        <w:pStyle w:val="a3"/>
        <w:spacing w:after="0"/>
        <w:ind w:firstLine="709"/>
        <w:rPr>
          <w:sz w:val="28"/>
          <w:szCs w:val="28"/>
        </w:rPr>
      </w:pPr>
      <w:r w:rsidRPr="00F02B7B">
        <w:rPr>
          <w:sz w:val="28"/>
          <w:szCs w:val="28"/>
        </w:rPr>
        <w:t>Государственная социальная помощь, оказываемая гражданам района также разнообразна.</w:t>
      </w:r>
    </w:p>
    <w:p w:rsidR="00F02B7B" w:rsidRPr="00F02B7B" w:rsidRDefault="00F02B7B" w:rsidP="00F02B7B">
      <w:pPr>
        <w:spacing w:after="0" w:line="240" w:lineRule="auto"/>
        <w:ind w:firstLine="709"/>
        <w:jc w:val="both"/>
        <w:rPr>
          <w:rFonts w:ascii="Times New Roman" w:hAnsi="Times New Roman" w:cs="Times New Roman"/>
          <w:sz w:val="28"/>
          <w:szCs w:val="28"/>
        </w:rPr>
      </w:pPr>
      <w:r w:rsidRPr="00F02B7B">
        <w:rPr>
          <w:rFonts w:ascii="Times New Roman" w:hAnsi="Times New Roman" w:cs="Times New Roman"/>
          <w:sz w:val="28"/>
          <w:szCs w:val="28"/>
        </w:rPr>
        <w:lastRenderedPageBreak/>
        <w:t xml:space="preserve">Одним из видов государственной социальной помощи является предоставление гражданам субсидий на оплату жилого помещения и коммунальных услуг. Так, в прошедшем, 2020 году субсидии оформлены 5 074 семьям района, что на 7 % больше, чем в 2019 году. </w:t>
      </w:r>
    </w:p>
    <w:p w:rsidR="00F02B7B" w:rsidRPr="00F02B7B" w:rsidRDefault="00F02B7B" w:rsidP="00F02B7B">
      <w:pPr>
        <w:spacing w:after="0" w:line="240" w:lineRule="auto"/>
        <w:ind w:firstLine="709"/>
        <w:jc w:val="both"/>
        <w:rPr>
          <w:rFonts w:ascii="Times New Roman" w:hAnsi="Times New Roman" w:cs="Times New Roman"/>
          <w:sz w:val="28"/>
          <w:szCs w:val="28"/>
        </w:rPr>
      </w:pPr>
      <w:r w:rsidRPr="00F02B7B">
        <w:rPr>
          <w:rFonts w:ascii="Times New Roman" w:hAnsi="Times New Roman" w:cs="Times New Roman"/>
          <w:sz w:val="28"/>
          <w:szCs w:val="28"/>
        </w:rPr>
        <w:t>Как и в предыдущие годы напряженным и ответственным был раздел работы по оздоровлению детей, нуждающихся в особой заботе государства.</w:t>
      </w:r>
    </w:p>
    <w:p w:rsidR="00F02B7B" w:rsidRPr="00F02B7B" w:rsidRDefault="00F02B7B" w:rsidP="00F02B7B">
      <w:pPr>
        <w:spacing w:after="0" w:line="240" w:lineRule="auto"/>
        <w:ind w:firstLine="709"/>
        <w:jc w:val="both"/>
        <w:rPr>
          <w:rFonts w:ascii="Times New Roman" w:hAnsi="Times New Roman" w:cs="Times New Roman"/>
          <w:sz w:val="28"/>
          <w:szCs w:val="28"/>
        </w:rPr>
      </w:pPr>
      <w:r w:rsidRPr="00F02B7B">
        <w:rPr>
          <w:rFonts w:ascii="Times New Roman" w:hAnsi="Times New Roman" w:cs="Times New Roman"/>
          <w:sz w:val="28"/>
          <w:szCs w:val="28"/>
        </w:rPr>
        <w:t xml:space="preserve">В 2020 году было оздоровлено 415 детей, в 2019 году -  </w:t>
      </w:r>
      <w:proofErr w:type="gramStart"/>
      <w:r w:rsidRPr="00F02B7B">
        <w:rPr>
          <w:rFonts w:ascii="Times New Roman" w:hAnsi="Times New Roman" w:cs="Times New Roman"/>
          <w:sz w:val="28"/>
          <w:szCs w:val="28"/>
        </w:rPr>
        <w:t>1013  детей</w:t>
      </w:r>
      <w:proofErr w:type="gramEnd"/>
      <w:r w:rsidRPr="00F02B7B">
        <w:rPr>
          <w:rFonts w:ascii="Times New Roman" w:hAnsi="Times New Roman" w:cs="Times New Roman"/>
          <w:sz w:val="28"/>
          <w:szCs w:val="28"/>
        </w:rPr>
        <w:t>, в том числе в 2020 году было выделено:</w:t>
      </w:r>
    </w:p>
    <w:p w:rsidR="00F02B7B" w:rsidRPr="00F02B7B" w:rsidRDefault="00F02B7B" w:rsidP="00F02B7B">
      <w:pPr>
        <w:spacing w:after="0" w:line="240" w:lineRule="auto"/>
        <w:ind w:firstLine="709"/>
        <w:jc w:val="both"/>
        <w:rPr>
          <w:rFonts w:ascii="Times New Roman" w:hAnsi="Times New Roman" w:cs="Times New Roman"/>
          <w:sz w:val="28"/>
          <w:szCs w:val="28"/>
        </w:rPr>
      </w:pPr>
      <w:r w:rsidRPr="00F02B7B">
        <w:rPr>
          <w:rFonts w:ascii="Times New Roman" w:hAnsi="Times New Roman" w:cs="Times New Roman"/>
          <w:sz w:val="28"/>
          <w:szCs w:val="28"/>
        </w:rPr>
        <w:t>- 138 путевок в санаторные оздоровительные лагеря круглогодичного действия;</w:t>
      </w:r>
    </w:p>
    <w:p w:rsidR="00F02B7B" w:rsidRPr="00F02B7B" w:rsidRDefault="00F02B7B" w:rsidP="00F02B7B">
      <w:pPr>
        <w:spacing w:after="0" w:line="240" w:lineRule="auto"/>
        <w:ind w:firstLine="709"/>
        <w:jc w:val="both"/>
        <w:rPr>
          <w:rFonts w:ascii="Times New Roman" w:hAnsi="Times New Roman" w:cs="Times New Roman"/>
          <w:sz w:val="28"/>
          <w:szCs w:val="28"/>
        </w:rPr>
      </w:pPr>
      <w:r w:rsidRPr="00F02B7B">
        <w:rPr>
          <w:rFonts w:ascii="Times New Roman" w:hAnsi="Times New Roman" w:cs="Times New Roman"/>
          <w:sz w:val="28"/>
          <w:szCs w:val="28"/>
        </w:rPr>
        <w:t>- 132 путевки в период летнего оздоровления в детские оздоровительные загородные лагеря за счет средств муниципального бюджета;</w:t>
      </w:r>
    </w:p>
    <w:p w:rsidR="00F02B7B" w:rsidRPr="00F02B7B" w:rsidRDefault="00F02B7B" w:rsidP="00F02B7B">
      <w:pPr>
        <w:spacing w:after="0" w:line="240" w:lineRule="auto"/>
        <w:ind w:firstLine="709"/>
        <w:jc w:val="both"/>
        <w:rPr>
          <w:rFonts w:ascii="Times New Roman" w:hAnsi="Times New Roman" w:cs="Times New Roman"/>
          <w:sz w:val="28"/>
          <w:szCs w:val="28"/>
        </w:rPr>
      </w:pPr>
      <w:r w:rsidRPr="00F02B7B">
        <w:rPr>
          <w:rFonts w:ascii="Times New Roman" w:hAnsi="Times New Roman" w:cs="Times New Roman"/>
          <w:sz w:val="28"/>
          <w:szCs w:val="28"/>
        </w:rPr>
        <w:t>- 25 путевок для детей-инвалидов в муниципальное бюджетное учреждение социального обслуживания «Социально-реабилитационный центр для детей и подростков с ограниченными возможностями «Здоровье»;</w:t>
      </w:r>
    </w:p>
    <w:p w:rsidR="00F02B7B" w:rsidRPr="00F02B7B" w:rsidRDefault="00F02B7B" w:rsidP="00F02B7B">
      <w:pPr>
        <w:spacing w:after="0" w:line="240" w:lineRule="auto"/>
        <w:ind w:firstLine="709"/>
        <w:jc w:val="both"/>
        <w:rPr>
          <w:rFonts w:ascii="Times New Roman" w:hAnsi="Times New Roman" w:cs="Times New Roman"/>
          <w:sz w:val="28"/>
          <w:szCs w:val="28"/>
        </w:rPr>
      </w:pPr>
      <w:r w:rsidRPr="00F02B7B">
        <w:rPr>
          <w:rFonts w:ascii="Times New Roman" w:hAnsi="Times New Roman" w:cs="Times New Roman"/>
          <w:sz w:val="28"/>
          <w:szCs w:val="28"/>
        </w:rPr>
        <w:t xml:space="preserve">- 117 путевок за счет средств областного бюджета в загородные стационарные оздоровительные лагеря для детей, находящихся в трудной жизненной ситуации. </w:t>
      </w:r>
    </w:p>
    <w:p w:rsidR="00F02B7B" w:rsidRDefault="00F02B7B" w:rsidP="00F02B7B">
      <w:pPr>
        <w:spacing w:after="0" w:line="240" w:lineRule="auto"/>
        <w:ind w:firstLine="709"/>
        <w:jc w:val="both"/>
        <w:rPr>
          <w:rFonts w:ascii="Times New Roman" w:hAnsi="Times New Roman" w:cs="Times New Roman"/>
          <w:sz w:val="28"/>
          <w:szCs w:val="28"/>
        </w:rPr>
      </w:pPr>
      <w:r w:rsidRPr="00F02B7B">
        <w:rPr>
          <w:rFonts w:ascii="Times New Roman" w:hAnsi="Times New Roman" w:cs="Times New Roman"/>
          <w:sz w:val="28"/>
          <w:szCs w:val="28"/>
        </w:rPr>
        <w:t xml:space="preserve">В 2020 году оздоровлено детей на 59 % меньше, чем в 2019 и это в первую очередь связано с введением на территории области режима повышенной активности вследствие распространения новой </w:t>
      </w:r>
      <w:proofErr w:type="spellStart"/>
      <w:r w:rsidRPr="00F02B7B">
        <w:rPr>
          <w:rFonts w:ascii="Times New Roman" w:hAnsi="Times New Roman" w:cs="Times New Roman"/>
          <w:sz w:val="28"/>
          <w:szCs w:val="28"/>
        </w:rPr>
        <w:t>коронавирусной</w:t>
      </w:r>
      <w:proofErr w:type="spellEnd"/>
      <w:r w:rsidRPr="00F02B7B">
        <w:rPr>
          <w:rFonts w:ascii="Times New Roman" w:hAnsi="Times New Roman" w:cs="Times New Roman"/>
          <w:sz w:val="28"/>
          <w:szCs w:val="28"/>
        </w:rPr>
        <w:t xml:space="preserve"> инфекции.</w:t>
      </w:r>
    </w:p>
    <w:p w:rsidR="00F02B7B" w:rsidRPr="00830816" w:rsidRDefault="00F02B7B" w:rsidP="00830816">
      <w:pPr>
        <w:spacing w:after="0" w:line="240" w:lineRule="auto"/>
        <w:ind w:firstLine="709"/>
        <w:jc w:val="both"/>
        <w:rPr>
          <w:rFonts w:ascii="Times New Roman" w:hAnsi="Times New Roman" w:cs="Times New Roman"/>
          <w:sz w:val="28"/>
          <w:szCs w:val="28"/>
        </w:rPr>
      </w:pPr>
      <w:r w:rsidRPr="00830816">
        <w:rPr>
          <w:rFonts w:ascii="Times New Roman" w:hAnsi="Times New Roman" w:cs="Times New Roman"/>
          <w:sz w:val="28"/>
          <w:szCs w:val="28"/>
        </w:rPr>
        <w:t>За отчетный период было выявлено 45 детей, оставшихся без попечения родителей.</w:t>
      </w:r>
    </w:p>
    <w:p w:rsidR="00830816" w:rsidRPr="00830816" w:rsidRDefault="00830816" w:rsidP="00830816">
      <w:pPr>
        <w:spacing w:after="0" w:line="240" w:lineRule="auto"/>
        <w:ind w:firstLine="709"/>
        <w:jc w:val="both"/>
        <w:rPr>
          <w:rFonts w:ascii="Times New Roman" w:hAnsi="Times New Roman" w:cs="Times New Roman"/>
          <w:sz w:val="28"/>
          <w:szCs w:val="28"/>
        </w:rPr>
      </w:pPr>
      <w:r w:rsidRPr="00830816">
        <w:rPr>
          <w:rFonts w:ascii="Times New Roman" w:hAnsi="Times New Roman" w:cs="Times New Roman"/>
          <w:sz w:val="28"/>
          <w:szCs w:val="28"/>
        </w:rPr>
        <w:t xml:space="preserve">С целью защиты прав и законных интересов несовершеннолетних продолжается работа по принятию необходимых мер к родителям, уклоняющимся от воспитания детей. </w:t>
      </w:r>
    </w:p>
    <w:p w:rsidR="00830816" w:rsidRPr="00830816" w:rsidRDefault="00830816" w:rsidP="00830816">
      <w:pPr>
        <w:spacing w:after="0" w:line="240" w:lineRule="auto"/>
        <w:ind w:firstLine="709"/>
        <w:jc w:val="both"/>
        <w:rPr>
          <w:rFonts w:ascii="Times New Roman" w:hAnsi="Times New Roman" w:cs="Times New Roman"/>
          <w:sz w:val="28"/>
          <w:szCs w:val="28"/>
        </w:rPr>
      </w:pPr>
      <w:r w:rsidRPr="00830816">
        <w:rPr>
          <w:rFonts w:ascii="Times New Roman" w:hAnsi="Times New Roman" w:cs="Times New Roman"/>
          <w:sz w:val="28"/>
          <w:szCs w:val="28"/>
        </w:rPr>
        <w:t xml:space="preserve"> За 2020 год лишены родительских прав 25 родителей в отношении 23 детей, в том числе в отношении 16 детей лишены оба или единственный родитель. </w:t>
      </w:r>
    </w:p>
    <w:p w:rsidR="00830816" w:rsidRPr="00830816" w:rsidRDefault="00830816" w:rsidP="00830816">
      <w:pPr>
        <w:spacing w:after="0" w:line="240" w:lineRule="auto"/>
        <w:ind w:firstLine="709"/>
        <w:jc w:val="both"/>
        <w:rPr>
          <w:rFonts w:ascii="Times New Roman" w:hAnsi="Times New Roman" w:cs="Times New Roman"/>
          <w:sz w:val="28"/>
          <w:szCs w:val="28"/>
        </w:rPr>
      </w:pPr>
      <w:r w:rsidRPr="00830816">
        <w:rPr>
          <w:rFonts w:ascii="Times New Roman" w:hAnsi="Times New Roman" w:cs="Times New Roman"/>
          <w:sz w:val="28"/>
          <w:szCs w:val="28"/>
        </w:rPr>
        <w:t xml:space="preserve">За 2020 </w:t>
      </w:r>
      <w:proofErr w:type="gramStart"/>
      <w:r w:rsidRPr="00830816">
        <w:rPr>
          <w:rFonts w:ascii="Times New Roman" w:hAnsi="Times New Roman" w:cs="Times New Roman"/>
          <w:sz w:val="28"/>
          <w:szCs w:val="28"/>
        </w:rPr>
        <w:t>год  1</w:t>
      </w:r>
      <w:proofErr w:type="gramEnd"/>
      <w:r w:rsidRPr="00830816">
        <w:rPr>
          <w:rFonts w:ascii="Times New Roman" w:hAnsi="Times New Roman" w:cs="Times New Roman"/>
          <w:sz w:val="28"/>
          <w:szCs w:val="28"/>
        </w:rPr>
        <w:t xml:space="preserve"> гражданин ограничен в родительских правах в отношении 1 ребенка. </w:t>
      </w:r>
    </w:p>
    <w:p w:rsidR="00830816" w:rsidRDefault="00830816" w:rsidP="00830816">
      <w:pPr>
        <w:spacing w:after="0" w:line="240" w:lineRule="auto"/>
        <w:ind w:firstLine="709"/>
        <w:jc w:val="both"/>
        <w:rPr>
          <w:rFonts w:ascii="Times New Roman" w:hAnsi="Times New Roman" w:cs="Times New Roman"/>
          <w:sz w:val="28"/>
          <w:szCs w:val="28"/>
        </w:rPr>
      </w:pPr>
      <w:r w:rsidRPr="00830816">
        <w:rPr>
          <w:rFonts w:ascii="Times New Roman" w:hAnsi="Times New Roman" w:cs="Times New Roman"/>
          <w:sz w:val="28"/>
          <w:szCs w:val="28"/>
        </w:rPr>
        <w:t xml:space="preserve"> В родительских правах в 2020 году восстановлены 2 родителя в отношении 2 детей.</w:t>
      </w:r>
    </w:p>
    <w:p w:rsidR="00830816" w:rsidRPr="00830816" w:rsidRDefault="00830816" w:rsidP="00830816">
      <w:pPr>
        <w:spacing w:after="0" w:line="240" w:lineRule="auto"/>
        <w:ind w:firstLine="709"/>
        <w:jc w:val="both"/>
        <w:rPr>
          <w:rFonts w:ascii="Times New Roman" w:hAnsi="Times New Roman" w:cs="Times New Roman"/>
          <w:sz w:val="28"/>
          <w:szCs w:val="28"/>
        </w:rPr>
      </w:pPr>
      <w:r w:rsidRPr="00830816">
        <w:rPr>
          <w:rFonts w:ascii="Times New Roman" w:hAnsi="Times New Roman" w:cs="Times New Roman"/>
          <w:sz w:val="28"/>
          <w:szCs w:val="28"/>
        </w:rPr>
        <w:t>По состоянию на 31.12.2020 в районе функционируют 56 приемных семей, в которых воспитываются 78 детей, в том числе 6 семей образованы в течение 2020 года, в них передано 6 детей.</w:t>
      </w:r>
    </w:p>
    <w:p w:rsidR="00F02B7B" w:rsidRPr="00BE0DB1" w:rsidRDefault="00F02B7B" w:rsidP="00F02B7B">
      <w:pPr>
        <w:spacing w:after="0" w:line="240" w:lineRule="auto"/>
        <w:ind w:firstLine="709"/>
        <w:jc w:val="both"/>
        <w:rPr>
          <w:rFonts w:ascii="Times New Roman" w:hAnsi="Times New Roman" w:cs="Times New Roman"/>
          <w:sz w:val="28"/>
          <w:szCs w:val="28"/>
        </w:rPr>
      </w:pPr>
    </w:p>
    <w:p w:rsidR="00BE0DB1" w:rsidRPr="00BE0DB1" w:rsidRDefault="00BE0DB1" w:rsidP="00BE0DB1">
      <w:pPr>
        <w:spacing w:after="0" w:line="240" w:lineRule="auto"/>
        <w:ind w:firstLine="709"/>
        <w:jc w:val="both"/>
        <w:rPr>
          <w:rFonts w:ascii="Times New Roman" w:hAnsi="Times New Roman" w:cs="Times New Roman"/>
          <w:sz w:val="28"/>
          <w:szCs w:val="28"/>
        </w:rPr>
      </w:pPr>
      <w:r w:rsidRPr="00BE0DB1">
        <w:rPr>
          <w:rFonts w:ascii="Times New Roman" w:hAnsi="Times New Roman" w:cs="Times New Roman"/>
          <w:sz w:val="28"/>
          <w:szCs w:val="28"/>
        </w:rPr>
        <w:t xml:space="preserve">  </w:t>
      </w:r>
    </w:p>
    <w:p w:rsidR="00BE0DB1" w:rsidRPr="00BE0DB1" w:rsidRDefault="00BE0DB1" w:rsidP="00BE0DB1">
      <w:pPr>
        <w:pStyle w:val="a3"/>
        <w:spacing w:after="0"/>
        <w:ind w:firstLine="709"/>
        <w:jc w:val="both"/>
        <w:rPr>
          <w:sz w:val="28"/>
          <w:szCs w:val="28"/>
        </w:rPr>
      </w:pPr>
    </w:p>
    <w:p w:rsidR="00D269E9" w:rsidRDefault="00D269E9" w:rsidP="00DE1210">
      <w:pPr>
        <w:pStyle w:val="a3"/>
        <w:spacing w:after="0"/>
        <w:jc w:val="both"/>
        <w:rPr>
          <w:sz w:val="28"/>
          <w:szCs w:val="28"/>
        </w:rPr>
      </w:pPr>
    </w:p>
    <w:p w:rsidR="00D269E9" w:rsidRDefault="00D269E9" w:rsidP="00DE1210">
      <w:pPr>
        <w:pStyle w:val="a3"/>
        <w:spacing w:after="0"/>
        <w:jc w:val="both"/>
        <w:rPr>
          <w:sz w:val="28"/>
          <w:szCs w:val="28"/>
        </w:rPr>
      </w:pPr>
    </w:p>
    <w:p w:rsidR="003A4282" w:rsidRPr="00AF5857" w:rsidRDefault="004F3BFC" w:rsidP="00EA606F">
      <w:pPr>
        <w:pStyle w:val="a3"/>
        <w:spacing w:after="0"/>
        <w:jc w:val="both"/>
        <w:rPr>
          <w:sz w:val="28"/>
          <w:szCs w:val="28"/>
          <w:highlight w:val="lightGray"/>
        </w:rPr>
      </w:pPr>
      <w:r w:rsidRPr="007163AD">
        <w:rPr>
          <w:sz w:val="28"/>
          <w:szCs w:val="28"/>
        </w:rPr>
        <w:t xml:space="preserve">  </w:t>
      </w:r>
    </w:p>
    <w:p w:rsidR="00CA3480" w:rsidRDefault="0037112C" w:rsidP="00CA3480">
      <w:pPr>
        <w:spacing w:after="0" w:line="240" w:lineRule="auto"/>
        <w:ind w:firstLine="709"/>
        <w:jc w:val="both"/>
        <w:rPr>
          <w:rFonts w:ascii="Times New Roman" w:hAnsi="Times New Roman" w:cs="Times New Roman"/>
          <w:sz w:val="28"/>
          <w:szCs w:val="28"/>
        </w:rPr>
      </w:pPr>
      <w:r w:rsidRPr="00286711">
        <w:rPr>
          <w:rFonts w:ascii="Times New Roman" w:hAnsi="Times New Roman" w:cs="Times New Roman"/>
          <w:sz w:val="28"/>
          <w:szCs w:val="28"/>
        </w:rPr>
        <w:lastRenderedPageBreak/>
        <w:t>На территории Калининского района медицинскую помощь в 20</w:t>
      </w:r>
      <w:r w:rsidR="00DA22FA" w:rsidRPr="00DA22FA">
        <w:rPr>
          <w:rFonts w:ascii="Times New Roman" w:hAnsi="Times New Roman" w:cs="Times New Roman"/>
          <w:sz w:val="28"/>
          <w:szCs w:val="28"/>
        </w:rPr>
        <w:t>20</w:t>
      </w:r>
      <w:r w:rsidRPr="00286711">
        <w:rPr>
          <w:rFonts w:ascii="Times New Roman" w:hAnsi="Times New Roman" w:cs="Times New Roman"/>
          <w:sz w:val="28"/>
          <w:szCs w:val="28"/>
        </w:rPr>
        <w:t xml:space="preserve"> году оказывали шесть государственных и муниципальных учреждений здравоохранения. </w:t>
      </w:r>
      <w:r w:rsidR="00DB402D" w:rsidRPr="00DB402D">
        <w:rPr>
          <w:rFonts w:ascii="Times New Roman" w:hAnsi="Times New Roman" w:cs="Times New Roman"/>
          <w:sz w:val="28"/>
          <w:szCs w:val="28"/>
        </w:rPr>
        <w:t xml:space="preserve">Пандемия нового </w:t>
      </w:r>
      <w:proofErr w:type="spellStart"/>
      <w:r w:rsidR="00DB402D" w:rsidRPr="00DB402D">
        <w:rPr>
          <w:rFonts w:ascii="Times New Roman" w:hAnsi="Times New Roman" w:cs="Times New Roman"/>
          <w:sz w:val="28"/>
          <w:szCs w:val="28"/>
        </w:rPr>
        <w:t>коронавирус</w:t>
      </w:r>
      <w:r w:rsidR="00DB402D">
        <w:rPr>
          <w:rFonts w:ascii="Times New Roman" w:hAnsi="Times New Roman" w:cs="Times New Roman"/>
          <w:sz w:val="28"/>
          <w:szCs w:val="28"/>
        </w:rPr>
        <w:t>ной</w:t>
      </w:r>
      <w:proofErr w:type="spellEnd"/>
      <w:r w:rsidR="00DB402D">
        <w:rPr>
          <w:rFonts w:ascii="Times New Roman" w:hAnsi="Times New Roman" w:cs="Times New Roman"/>
          <w:sz w:val="28"/>
          <w:szCs w:val="28"/>
        </w:rPr>
        <w:t xml:space="preserve"> инфекции</w:t>
      </w:r>
      <w:r w:rsidR="00DB402D" w:rsidRPr="00DB402D">
        <w:rPr>
          <w:rFonts w:ascii="Times New Roman" w:hAnsi="Times New Roman" w:cs="Times New Roman"/>
          <w:sz w:val="28"/>
          <w:szCs w:val="28"/>
        </w:rPr>
        <w:t xml:space="preserve"> оказала огромное влияние на медицинскую отрасль</w:t>
      </w:r>
      <w:r w:rsidR="00DB402D">
        <w:rPr>
          <w:rFonts w:ascii="Times New Roman" w:hAnsi="Times New Roman" w:cs="Times New Roman"/>
          <w:sz w:val="28"/>
          <w:szCs w:val="28"/>
        </w:rPr>
        <w:t>. Медикам</w:t>
      </w:r>
      <w:r w:rsidR="00DB402D" w:rsidRPr="00DB402D">
        <w:rPr>
          <w:rFonts w:ascii="Times New Roman" w:hAnsi="Times New Roman" w:cs="Times New Roman"/>
          <w:sz w:val="28"/>
          <w:szCs w:val="28"/>
        </w:rPr>
        <w:t xml:space="preserve"> пришлось не только напряженно работать, но и пересмотреть некоторые подходы к организации медицинской помощи.</w:t>
      </w:r>
    </w:p>
    <w:p w:rsidR="00DB402D" w:rsidRDefault="00DB402D" w:rsidP="00315CB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С </w:t>
      </w:r>
      <w:r w:rsidRPr="00DB402D">
        <w:rPr>
          <w:rFonts w:ascii="Times New Roman" w:hAnsi="Times New Roman" w:cs="Times New Roman"/>
          <w:bCs/>
          <w:sz w:val="28"/>
          <w:szCs w:val="28"/>
        </w:rPr>
        <w:t>13.04.2020</w:t>
      </w:r>
      <w:r w:rsidR="00315CBE">
        <w:rPr>
          <w:rFonts w:ascii="Times New Roman" w:hAnsi="Times New Roman" w:cs="Times New Roman"/>
          <w:bCs/>
          <w:sz w:val="28"/>
          <w:szCs w:val="28"/>
        </w:rPr>
        <w:t xml:space="preserve"> </w:t>
      </w:r>
      <w:r w:rsidRPr="00DB402D">
        <w:rPr>
          <w:rFonts w:ascii="Times New Roman" w:hAnsi="Times New Roman" w:cs="Times New Roman"/>
          <w:bCs/>
          <w:sz w:val="28"/>
          <w:szCs w:val="28"/>
        </w:rPr>
        <w:t>г.</w:t>
      </w:r>
      <w:r w:rsidR="00315CBE">
        <w:rPr>
          <w:rFonts w:ascii="Times New Roman" w:hAnsi="Times New Roman" w:cs="Times New Roman"/>
          <w:bCs/>
          <w:sz w:val="28"/>
          <w:szCs w:val="28"/>
        </w:rPr>
        <w:t xml:space="preserve"> </w:t>
      </w:r>
      <w:r>
        <w:rPr>
          <w:rFonts w:ascii="Times New Roman" w:hAnsi="Times New Roman" w:cs="Times New Roman"/>
          <w:bCs/>
          <w:sz w:val="28"/>
          <w:szCs w:val="28"/>
        </w:rPr>
        <w:t xml:space="preserve">на базе областной клинической </w:t>
      </w:r>
      <w:r w:rsidRPr="00991905">
        <w:rPr>
          <w:rFonts w:ascii="Times New Roman" w:hAnsi="Times New Roman" w:cs="Times New Roman"/>
          <w:bCs/>
          <w:sz w:val="28"/>
          <w:szCs w:val="28"/>
        </w:rPr>
        <w:t xml:space="preserve">больницы </w:t>
      </w:r>
      <w:r>
        <w:rPr>
          <w:rFonts w:ascii="Times New Roman" w:hAnsi="Times New Roman" w:cs="Times New Roman"/>
          <w:bCs/>
          <w:sz w:val="28"/>
          <w:szCs w:val="28"/>
        </w:rPr>
        <w:t xml:space="preserve">№ 3 было создано </w:t>
      </w:r>
      <w:r w:rsidRPr="00DB402D">
        <w:rPr>
          <w:rFonts w:ascii="Times New Roman" w:hAnsi="Times New Roman" w:cs="Times New Roman"/>
          <w:bCs/>
          <w:sz w:val="28"/>
          <w:szCs w:val="28"/>
        </w:rPr>
        <w:t xml:space="preserve">временное структурное подразделение госпитальной базы, для лечения пациентов с новой </w:t>
      </w:r>
      <w:proofErr w:type="spellStart"/>
      <w:r w:rsidRPr="00DB402D">
        <w:rPr>
          <w:rFonts w:ascii="Times New Roman" w:hAnsi="Times New Roman" w:cs="Times New Roman"/>
          <w:bCs/>
          <w:sz w:val="28"/>
          <w:szCs w:val="28"/>
        </w:rPr>
        <w:t>коронавирусной</w:t>
      </w:r>
      <w:proofErr w:type="spellEnd"/>
      <w:r w:rsidRPr="00DB402D">
        <w:rPr>
          <w:rFonts w:ascii="Times New Roman" w:hAnsi="Times New Roman" w:cs="Times New Roman"/>
          <w:bCs/>
          <w:sz w:val="28"/>
          <w:szCs w:val="28"/>
        </w:rPr>
        <w:t xml:space="preserve"> инфекцией (максимальное количество коек 983)</w:t>
      </w:r>
      <w:r>
        <w:rPr>
          <w:rFonts w:ascii="Times New Roman" w:hAnsi="Times New Roman" w:cs="Times New Roman"/>
          <w:bCs/>
          <w:sz w:val="28"/>
          <w:szCs w:val="28"/>
        </w:rPr>
        <w:t>. В о</w:t>
      </w:r>
      <w:r w:rsidRPr="00DB402D">
        <w:rPr>
          <w:rFonts w:ascii="Times New Roman" w:hAnsi="Times New Roman" w:cs="Times New Roman"/>
          <w:bCs/>
          <w:sz w:val="28"/>
          <w:szCs w:val="28"/>
        </w:rPr>
        <w:t>ктябр</w:t>
      </w:r>
      <w:r>
        <w:rPr>
          <w:rFonts w:ascii="Times New Roman" w:hAnsi="Times New Roman" w:cs="Times New Roman"/>
          <w:bCs/>
          <w:sz w:val="28"/>
          <w:szCs w:val="28"/>
        </w:rPr>
        <w:t>е</w:t>
      </w:r>
      <w:r w:rsidRPr="00DB402D">
        <w:rPr>
          <w:rFonts w:ascii="Times New Roman" w:hAnsi="Times New Roman" w:cs="Times New Roman"/>
          <w:bCs/>
          <w:sz w:val="28"/>
          <w:szCs w:val="28"/>
        </w:rPr>
        <w:t xml:space="preserve"> 2020г.</w:t>
      </w:r>
      <w:r>
        <w:rPr>
          <w:rFonts w:ascii="Times New Roman" w:hAnsi="Times New Roman" w:cs="Times New Roman"/>
          <w:bCs/>
          <w:sz w:val="28"/>
          <w:szCs w:val="28"/>
        </w:rPr>
        <w:t xml:space="preserve"> было введено в эксплуатацию структурное подразделение ОКБ</w:t>
      </w:r>
      <w:r w:rsidRPr="00991905">
        <w:rPr>
          <w:rFonts w:ascii="Times New Roman" w:hAnsi="Times New Roman" w:cs="Times New Roman"/>
          <w:bCs/>
          <w:sz w:val="28"/>
          <w:szCs w:val="28"/>
        </w:rPr>
        <w:t xml:space="preserve"> </w:t>
      </w:r>
      <w:r>
        <w:rPr>
          <w:rFonts w:ascii="Times New Roman" w:hAnsi="Times New Roman" w:cs="Times New Roman"/>
          <w:bCs/>
          <w:sz w:val="28"/>
          <w:szCs w:val="28"/>
        </w:rPr>
        <w:t>№ 3 - Ч</w:t>
      </w:r>
      <w:r w:rsidRPr="00DB402D">
        <w:rPr>
          <w:rFonts w:ascii="Times New Roman" w:hAnsi="Times New Roman" w:cs="Times New Roman"/>
          <w:bCs/>
          <w:sz w:val="28"/>
          <w:szCs w:val="28"/>
        </w:rPr>
        <w:t>елябинск</w:t>
      </w:r>
      <w:r>
        <w:rPr>
          <w:rFonts w:ascii="Times New Roman" w:hAnsi="Times New Roman" w:cs="Times New Roman"/>
          <w:bCs/>
          <w:sz w:val="28"/>
          <w:szCs w:val="28"/>
        </w:rPr>
        <w:t>ий</w:t>
      </w:r>
      <w:r w:rsidRPr="00DB402D">
        <w:rPr>
          <w:rFonts w:ascii="Times New Roman" w:hAnsi="Times New Roman" w:cs="Times New Roman"/>
          <w:bCs/>
          <w:sz w:val="28"/>
          <w:szCs w:val="28"/>
        </w:rPr>
        <w:t xml:space="preserve"> областн</w:t>
      </w:r>
      <w:r>
        <w:rPr>
          <w:rFonts w:ascii="Times New Roman" w:hAnsi="Times New Roman" w:cs="Times New Roman"/>
          <w:bCs/>
          <w:sz w:val="28"/>
          <w:szCs w:val="28"/>
        </w:rPr>
        <w:t>ой</w:t>
      </w:r>
      <w:r w:rsidRPr="00DB402D">
        <w:rPr>
          <w:rFonts w:ascii="Times New Roman" w:hAnsi="Times New Roman" w:cs="Times New Roman"/>
          <w:bCs/>
          <w:sz w:val="28"/>
          <w:szCs w:val="28"/>
        </w:rPr>
        <w:t xml:space="preserve"> инфекционн</w:t>
      </w:r>
      <w:r>
        <w:rPr>
          <w:rFonts w:ascii="Times New Roman" w:hAnsi="Times New Roman" w:cs="Times New Roman"/>
          <w:bCs/>
          <w:sz w:val="28"/>
          <w:szCs w:val="28"/>
        </w:rPr>
        <w:t>ый</w:t>
      </w:r>
      <w:r w:rsidRPr="00DB402D">
        <w:rPr>
          <w:rFonts w:ascii="Times New Roman" w:hAnsi="Times New Roman" w:cs="Times New Roman"/>
          <w:bCs/>
          <w:sz w:val="28"/>
          <w:szCs w:val="28"/>
        </w:rPr>
        <w:t xml:space="preserve"> центр</w:t>
      </w:r>
      <w:r>
        <w:rPr>
          <w:rFonts w:ascii="Times New Roman" w:hAnsi="Times New Roman" w:cs="Times New Roman"/>
          <w:bCs/>
          <w:sz w:val="28"/>
          <w:szCs w:val="28"/>
        </w:rPr>
        <w:t xml:space="preserve"> в поселке</w:t>
      </w:r>
      <w:r w:rsidRPr="00DB402D">
        <w:rPr>
          <w:rFonts w:ascii="Times New Roman" w:hAnsi="Times New Roman" w:cs="Times New Roman"/>
          <w:bCs/>
          <w:sz w:val="28"/>
          <w:szCs w:val="28"/>
        </w:rPr>
        <w:t xml:space="preserve"> М</w:t>
      </w:r>
      <w:r>
        <w:rPr>
          <w:rFonts w:ascii="Times New Roman" w:hAnsi="Times New Roman" w:cs="Times New Roman"/>
          <w:bCs/>
          <w:sz w:val="28"/>
          <w:szCs w:val="28"/>
        </w:rPr>
        <w:t xml:space="preserve">алая </w:t>
      </w:r>
      <w:r w:rsidRPr="00DB402D">
        <w:rPr>
          <w:rFonts w:ascii="Times New Roman" w:hAnsi="Times New Roman" w:cs="Times New Roman"/>
          <w:bCs/>
          <w:sz w:val="28"/>
          <w:szCs w:val="28"/>
        </w:rPr>
        <w:t>Сосновка</w:t>
      </w:r>
      <w:r>
        <w:rPr>
          <w:rFonts w:ascii="Times New Roman" w:hAnsi="Times New Roman" w:cs="Times New Roman"/>
          <w:bCs/>
          <w:sz w:val="28"/>
          <w:szCs w:val="28"/>
        </w:rPr>
        <w:t xml:space="preserve">. </w:t>
      </w:r>
      <w:r w:rsidR="00315CBE">
        <w:rPr>
          <w:rFonts w:ascii="Times New Roman" w:hAnsi="Times New Roman" w:cs="Times New Roman"/>
          <w:bCs/>
          <w:sz w:val="28"/>
          <w:szCs w:val="28"/>
        </w:rPr>
        <w:t>В с</w:t>
      </w:r>
      <w:r w:rsidR="00315CBE" w:rsidRPr="00315CBE">
        <w:rPr>
          <w:rFonts w:ascii="Times New Roman" w:hAnsi="Times New Roman" w:cs="Times New Roman"/>
          <w:bCs/>
          <w:sz w:val="28"/>
          <w:szCs w:val="28"/>
        </w:rPr>
        <w:t>ентябр</w:t>
      </w:r>
      <w:r w:rsidR="00315CBE">
        <w:rPr>
          <w:rFonts w:ascii="Times New Roman" w:hAnsi="Times New Roman" w:cs="Times New Roman"/>
          <w:bCs/>
          <w:sz w:val="28"/>
          <w:szCs w:val="28"/>
        </w:rPr>
        <w:t>е</w:t>
      </w:r>
      <w:r w:rsidR="00315CBE" w:rsidRPr="00315CBE">
        <w:rPr>
          <w:rFonts w:ascii="Times New Roman" w:hAnsi="Times New Roman" w:cs="Times New Roman"/>
          <w:bCs/>
          <w:sz w:val="28"/>
          <w:szCs w:val="28"/>
        </w:rPr>
        <w:t xml:space="preserve"> 2020г. </w:t>
      </w:r>
      <w:r w:rsidR="00315CBE">
        <w:rPr>
          <w:rFonts w:ascii="Times New Roman" w:hAnsi="Times New Roman" w:cs="Times New Roman"/>
          <w:bCs/>
          <w:sz w:val="28"/>
          <w:szCs w:val="28"/>
        </w:rPr>
        <w:t xml:space="preserve">Был </w:t>
      </w:r>
      <w:r w:rsidR="00315CBE" w:rsidRPr="00315CBE">
        <w:rPr>
          <w:rFonts w:ascii="Times New Roman" w:hAnsi="Times New Roman" w:cs="Times New Roman"/>
          <w:bCs/>
          <w:sz w:val="28"/>
          <w:szCs w:val="28"/>
        </w:rPr>
        <w:t>открыт Центр амбулаторно-онкологической помощи</w:t>
      </w:r>
      <w:r w:rsidR="00315CBE">
        <w:rPr>
          <w:rFonts w:ascii="Times New Roman" w:hAnsi="Times New Roman" w:cs="Times New Roman"/>
          <w:bCs/>
          <w:sz w:val="28"/>
          <w:szCs w:val="28"/>
        </w:rPr>
        <w:t xml:space="preserve">. В отчетном году был проведен ремонт </w:t>
      </w:r>
      <w:r w:rsidR="00315CBE" w:rsidRPr="00315CBE">
        <w:rPr>
          <w:rFonts w:ascii="Times New Roman" w:hAnsi="Times New Roman" w:cs="Times New Roman"/>
          <w:bCs/>
          <w:sz w:val="28"/>
          <w:szCs w:val="28"/>
        </w:rPr>
        <w:t>урологического отделения</w:t>
      </w:r>
      <w:r w:rsidR="00315CBE">
        <w:rPr>
          <w:rFonts w:ascii="Times New Roman" w:hAnsi="Times New Roman" w:cs="Times New Roman"/>
          <w:bCs/>
          <w:sz w:val="28"/>
          <w:szCs w:val="28"/>
        </w:rPr>
        <w:t xml:space="preserve"> и</w:t>
      </w:r>
      <w:r w:rsidR="00315CBE" w:rsidRPr="00315CBE">
        <w:rPr>
          <w:rFonts w:ascii="Times New Roman" w:hAnsi="Times New Roman" w:cs="Times New Roman"/>
          <w:bCs/>
          <w:sz w:val="28"/>
          <w:szCs w:val="28"/>
        </w:rPr>
        <w:t xml:space="preserve"> эндоскопического отделения</w:t>
      </w:r>
      <w:r w:rsidR="00315CBE">
        <w:rPr>
          <w:rFonts w:ascii="Times New Roman" w:hAnsi="Times New Roman" w:cs="Times New Roman"/>
          <w:bCs/>
          <w:sz w:val="28"/>
          <w:szCs w:val="28"/>
        </w:rPr>
        <w:t>.</w:t>
      </w:r>
    </w:p>
    <w:p w:rsidR="00DB402D" w:rsidRDefault="00315CBE" w:rsidP="00315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w:t>
      </w:r>
      <w:r w:rsidRPr="00D734E1">
        <w:rPr>
          <w:rFonts w:ascii="Times New Roman" w:hAnsi="Times New Roman" w:cs="Times New Roman"/>
          <w:sz w:val="28"/>
          <w:szCs w:val="28"/>
        </w:rPr>
        <w:t>танци</w:t>
      </w:r>
      <w:r>
        <w:rPr>
          <w:rFonts w:ascii="Times New Roman" w:hAnsi="Times New Roman" w:cs="Times New Roman"/>
          <w:sz w:val="28"/>
          <w:szCs w:val="28"/>
        </w:rPr>
        <w:t>и</w:t>
      </w:r>
      <w:r w:rsidRPr="00D734E1">
        <w:rPr>
          <w:rFonts w:ascii="Times New Roman" w:hAnsi="Times New Roman" w:cs="Times New Roman"/>
          <w:sz w:val="28"/>
          <w:szCs w:val="28"/>
        </w:rPr>
        <w:t xml:space="preserve"> скорой медицинской помощи</w:t>
      </w:r>
      <w:r>
        <w:rPr>
          <w:rFonts w:ascii="Times New Roman" w:hAnsi="Times New Roman" w:cs="Times New Roman"/>
          <w:sz w:val="28"/>
          <w:szCs w:val="28"/>
        </w:rPr>
        <w:t xml:space="preserve"> был осуществлен </w:t>
      </w:r>
      <w:r w:rsidRPr="00315CBE">
        <w:rPr>
          <w:rFonts w:ascii="Times New Roman" w:hAnsi="Times New Roman" w:cs="Times New Roman"/>
          <w:sz w:val="28"/>
          <w:szCs w:val="28"/>
        </w:rPr>
        <w:t>ремонт кровли здания подстанции</w:t>
      </w:r>
      <w:r>
        <w:rPr>
          <w:rFonts w:ascii="Times New Roman" w:hAnsi="Times New Roman" w:cs="Times New Roman"/>
          <w:sz w:val="28"/>
          <w:szCs w:val="28"/>
        </w:rPr>
        <w:t xml:space="preserve"> и </w:t>
      </w:r>
      <w:r w:rsidRPr="00315CBE">
        <w:rPr>
          <w:rFonts w:ascii="Times New Roman" w:hAnsi="Times New Roman" w:cs="Times New Roman"/>
          <w:sz w:val="28"/>
          <w:szCs w:val="28"/>
        </w:rPr>
        <w:t>монтаж пожарной сигнализации в гараже подстанции</w:t>
      </w:r>
      <w:r>
        <w:rPr>
          <w:rFonts w:ascii="Times New Roman" w:hAnsi="Times New Roman" w:cs="Times New Roman"/>
          <w:sz w:val="28"/>
          <w:szCs w:val="28"/>
        </w:rPr>
        <w:t>.</w:t>
      </w:r>
    </w:p>
    <w:p w:rsidR="00315CBE" w:rsidRDefault="00315CBE" w:rsidP="00315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133C5">
        <w:rPr>
          <w:rFonts w:ascii="Times New Roman" w:hAnsi="Times New Roman" w:cs="Times New Roman"/>
          <w:sz w:val="28"/>
          <w:szCs w:val="28"/>
        </w:rPr>
        <w:t xml:space="preserve"> городской клинической больницы № 5</w:t>
      </w:r>
      <w:r>
        <w:rPr>
          <w:rFonts w:ascii="Times New Roman" w:hAnsi="Times New Roman" w:cs="Times New Roman"/>
          <w:sz w:val="28"/>
          <w:szCs w:val="28"/>
        </w:rPr>
        <w:t xml:space="preserve"> был благоустроен п</w:t>
      </w:r>
      <w:r w:rsidRPr="00315CBE">
        <w:rPr>
          <w:rFonts w:ascii="Times New Roman" w:hAnsi="Times New Roman" w:cs="Times New Roman"/>
          <w:sz w:val="28"/>
          <w:szCs w:val="28"/>
        </w:rPr>
        <w:t xml:space="preserve">арк для пациентов ОПМП, </w:t>
      </w:r>
      <w:r>
        <w:rPr>
          <w:rFonts w:ascii="Times New Roman" w:hAnsi="Times New Roman" w:cs="Times New Roman"/>
          <w:sz w:val="28"/>
          <w:szCs w:val="28"/>
        </w:rPr>
        <w:t>а также с</w:t>
      </w:r>
      <w:r w:rsidRPr="00315CBE">
        <w:rPr>
          <w:rFonts w:ascii="Times New Roman" w:hAnsi="Times New Roman" w:cs="Times New Roman"/>
          <w:sz w:val="28"/>
          <w:szCs w:val="28"/>
        </w:rPr>
        <w:t>оздан</w:t>
      </w:r>
      <w:r>
        <w:rPr>
          <w:rFonts w:ascii="Times New Roman" w:hAnsi="Times New Roman" w:cs="Times New Roman"/>
          <w:sz w:val="28"/>
          <w:szCs w:val="28"/>
        </w:rPr>
        <w:t>а</w:t>
      </w:r>
      <w:r w:rsidRPr="00315CBE">
        <w:rPr>
          <w:rFonts w:ascii="Times New Roman" w:hAnsi="Times New Roman" w:cs="Times New Roman"/>
          <w:sz w:val="28"/>
          <w:szCs w:val="28"/>
        </w:rPr>
        <w:t xml:space="preserve"> открыт</w:t>
      </w:r>
      <w:r>
        <w:rPr>
          <w:rFonts w:ascii="Times New Roman" w:hAnsi="Times New Roman" w:cs="Times New Roman"/>
          <w:sz w:val="28"/>
          <w:szCs w:val="28"/>
        </w:rPr>
        <w:t>ая</w:t>
      </w:r>
      <w:r w:rsidRPr="00315CBE">
        <w:rPr>
          <w:rFonts w:ascii="Times New Roman" w:hAnsi="Times New Roman" w:cs="Times New Roman"/>
          <w:sz w:val="28"/>
          <w:szCs w:val="28"/>
        </w:rPr>
        <w:t xml:space="preserve"> регистратур</w:t>
      </w:r>
      <w:r>
        <w:rPr>
          <w:rFonts w:ascii="Times New Roman" w:hAnsi="Times New Roman" w:cs="Times New Roman"/>
          <w:sz w:val="28"/>
          <w:szCs w:val="28"/>
        </w:rPr>
        <w:t xml:space="preserve">а поликлиники на ул. </w:t>
      </w:r>
      <w:proofErr w:type="spellStart"/>
      <w:r>
        <w:rPr>
          <w:rFonts w:ascii="Times New Roman" w:hAnsi="Times New Roman" w:cs="Times New Roman"/>
          <w:sz w:val="28"/>
          <w:szCs w:val="28"/>
        </w:rPr>
        <w:t>Каслинская</w:t>
      </w:r>
      <w:proofErr w:type="spellEnd"/>
      <w:r>
        <w:rPr>
          <w:rFonts w:ascii="Times New Roman" w:hAnsi="Times New Roman" w:cs="Times New Roman"/>
          <w:sz w:val="28"/>
          <w:szCs w:val="28"/>
        </w:rPr>
        <w:t>, 60 А.</w:t>
      </w:r>
    </w:p>
    <w:p w:rsidR="00315CBE" w:rsidRDefault="00315CBE" w:rsidP="00315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A3480">
        <w:rPr>
          <w:rFonts w:ascii="Times New Roman" w:hAnsi="Times New Roman" w:cs="Times New Roman"/>
          <w:sz w:val="28"/>
          <w:szCs w:val="28"/>
        </w:rPr>
        <w:t>Детск</w:t>
      </w:r>
      <w:r>
        <w:rPr>
          <w:rFonts w:ascii="Times New Roman" w:hAnsi="Times New Roman" w:cs="Times New Roman"/>
          <w:sz w:val="28"/>
          <w:szCs w:val="28"/>
        </w:rPr>
        <w:t>ой</w:t>
      </w:r>
      <w:r w:rsidR="00CA3480">
        <w:rPr>
          <w:rFonts w:ascii="Times New Roman" w:hAnsi="Times New Roman" w:cs="Times New Roman"/>
          <w:sz w:val="28"/>
          <w:szCs w:val="28"/>
        </w:rPr>
        <w:t xml:space="preserve"> городск</w:t>
      </w:r>
      <w:r>
        <w:rPr>
          <w:rFonts w:ascii="Times New Roman" w:hAnsi="Times New Roman" w:cs="Times New Roman"/>
          <w:sz w:val="28"/>
          <w:szCs w:val="28"/>
        </w:rPr>
        <w:t>ой</w:t>
      </w:r>
      <w:r w:rsidR="00CA3480">
        <w:rPr>
          <w:rFonts w:ascii="Times New Roman" w:hAnsi="Times New Roman" w:cs="Times New Roman"/>
          <w:sz w:val="28"/>
          <w:szCs w:val="28"/>
        </w:rPr>
        <w:t xml:space="preserve"> поликлиник</w:t>
      </w:r>
      <w:r>
        <w:rPr>
          <w:rFonts w:ascii="Times New Roman" w:hAnsi="Times New Roman" w:cs="Times New Roman"/>
          <w:sz w:val="28"/>
          <w:szCs w:val="28"/>
        </w:rPr>
        <w:t>е</w:t>
      </w:r>
      <w:r w:rsidR="00CA3480">
        <w:rPr>
          <w:rFonts w:ascii="Times New Roman" w:hAnsi="Times New Roman" w:cs="Times New Roman"/>
          <w:sz w:val="28"/>
          <w:szCs w:val="28"/>
        </w:rPr>
        <w:t xml:space="preserve"> № 4 </w:t>
      </w:r>
      <w:r>
        <w:rPr>
          <w:rFonts w:ascii="Times New Roman" w:hAnsi="Times New Roman" w:cs="Times New Roman"/>
          <w:sz w:val="28"/>
          <w:szCs w:val="28"/>
        </w:rPr>
        <w:t>произведены следующие работы:</w:t>
      </w:r>
    </w:p>
    <w:p w:rsidR="00315CBE" w:rsidRPr="00315CBE" w:rsidRDefault="00315CBE" w:rsidP="00315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15CBE">
        <w:rPr>
          <w:rFonts w:ascii="Times New Roman" w:hAnsi="Times New Roman" w:cs="Times New Roman"/>
          <w:sz w:val="28"/>
          <w:szCs w:val="28"/>
        </w:rPr>
        <w:t>ремонт кровли в поликлинике по адресу: ул. Чайковского, 183А;</w:t>
      </w:r>
    </w:p>
    <w:p w:rsidR="00315CBE" w:rsidRPr="00315CBE" w:rsidRDefault="00315CBE" w:rsidP="00315CBE">
      <w:pPr>
        <w:spacing w:after="0" w:line="240" w:lineRule="auto"/>
        <w:ind w:firstLine="709"/>
        <w:jc w:val="both"/>
        <w:rPr>
          <w:rFonts w:ascii="Times New Roman" w:hAnsi="Times New Roman" w:cs="Times New Roman"/>
          <w:sz w:val="28"/>
          <w:szCs w:val="28"/>
        </w:rPr>
      </w:pPr>
      <w:r w:rsidRPr="00315CBE">
        <w:rPr>
          <w:rFonts w:ascii="Times New Roman" w:hAnsi="Times New Roman" w:cs="Times New Roman"/>
          <w:sz w:val="28"/>
          <w:szCs w:val="28"/>
        </w:rPr>
        <w:t>- текущий ремонт благоустройства в поликлинике по ул. Краснознаменная, 24;</w:t>
      </w:r>
    </w:p>
    <w:p w:rsidR="00315CBE" w:rsidRPr="00315CBE" w:rsidRDefault="00315CBE" w:rsidP="00315CBE">
      <w:pPr>
        <w:spacing w:after="0" w:line="240" w:lineRule="auto"/>
        <w:ind w:firstLine="709"/>
        <w:jc w:val="both"/>
        <w:rPr>
          <w:rFonts w:ascii="Times New Roman" w:hAnsi="Times New Roman" w:cs="Times New Roman"/>
          <w:sz w:val="28"/>
          <w:szCs w:val="28"/>
        </w:rPr>
      </w:pPr>
      <w:r w:rsidRPr="00315CBE">
        <w:rPr>
          <w:rFonts w:ascii="Times New Roman" w:hAnsi="Times New Roman" w:cs="Times New Roman"/>
          <w:sz w:val="28"/>
          <w:szCs w:val="28"/>
        </w:rPr>
        <w:t>- текущий ремонт приточно-вытяжной системы вентиляции в процедурной рентген кабинета поликлиники ул. Краснознаменная, 24;</w:t>
      </w:r>
    </w:p>
    <w:p w:rsidR="00315CBE" w:rsidRDefault="00315CBE" w:rsidP="00904699">
      <w:pPr>
        <w:spacing w:after="0" w:line="240" w:lineRule="auto"/>
        <w:ind w:firstLine="709"/>
        <w:jc w:val="both"/>
        <w:rPr>
          <w:rFonts w:ascii="Times New Roman" w:hAnsi="Times New Roman" w:cs="Times New Roman"/>
          <w:sz w:val="28"/>
          <w:szCs w:val="28"/>
        </w:rPr>
      </w:pPr>
      <w:r w:rsidRPr="00315CBE">
        <w:rPr>
          <w:rFonts w:ascii="Times New Roman" w:hAnsi="Times New Roman" w:cs="Times New Roman"/>
          <w:sz w:val="28"/>
          <w:szCs w:val="28"/>
        </w:rPr>
        <w:t>- текущий ремонт фасада здания в поликли</w:t>
      </w:r>
      <w:r w:rsidR="00904699">
        <w:rPr>
          <w:rFonts w:ascii="Times New Roman" w:hAnsi="Times New Roman" w:cs="Times New Roman"/>
          <w:sz w:val="28"/>
          <w:szCs w:val="28"/>
        </w:rPr>
        <w:t>нике по ул. Краснознаменная, 24.</w:t>
      </w:r>
    </w:p>
    <w:p w:rsidR="009A276F" w:rsidRDefault="00B169A6" w:rsidP="00904699">
      <w:pPr>
        <w:spacing w:after="0" w:line="240" w:lineRule="auto"/>
        <w:ind w:firstLine="709"/>
        <w:jc w:val="both"/>
        <w:rPr>
          <w:rFonts w:ascii="Times New Roman" w:hAnsi="Times New Roman" w:cs="Times New Roman"/>
          <w:sz w:val="28"/>
          <w:szCs w:val="28"/>
        </w:rPr>
      </w:pPr>
      <w:r w:rsidRPr="00B169A6">
        <w:rPr>
          <w:rFonts w:ascii="Times New Roman" w:hAnsi="Times New Roman" w:cs="Times New Roman"/>
          <w:sz w:val="28"/>
          <w:szCs w:val="28"/>
        </w:rPr>
        <w:t>В детской городской клинической поликлинике</w:t>
      </w:r>
      <w:r w:rsidR="0043787D">
        <w:rPr>
          <w:rFonts w:ascii="Times New Roman" w:hAnsi="Times New Roman" w:cs="Times New Roman"/>
          <w:sz w:val="28"/>
          <w:szCs w:val="28"/>
        </w:rPr>
        <w:t xml:space="preserve"> № 8</w:t>
      </w:r>
      <w:r w:rsidR="00904699">
        <w:rPr>
          <w:rFonts w:ascii="Times New Roman" w:hAnsi="Times New Roman" w:cs="Times New Roman"/>
          <w:sz w:val="28"/>
          <w:szCs w:val="28"/>
        </w:rPr>
        <w:t xml:space="preserve"> отремонтировано </w:t>
      </w:r>
      <w:r w:rsidR="00904699" w:rsidRPr="00904699">
        <w:rPr>
          <w:rFonts w:ascii="Times New Roman" w:hAnsi="Times New Roman" w:cs="Times New Roman"/>
          <w:sz w:val="28"/>
          <w:szCs w:val="28"/>
        </w:rPr>
        <w:t>отделени</w:t>
      </w:r>
      <w:r w:rsidR="00904699">
        <w:rPr>
          <w:rFonts w:ascii="Times New Roman" w:hAnsi="Times New Roman" w:cs="Times New Roman"/>
          <w:sz w:val="28"/>
          <w:szCs w:val="28"/>
        </w:rPr>
        <w:t>е</w:t>
      </w:r>
      <w:r w:rsidR="00904699" w:rsidRPr="00904699">
        <w:rPr>
          <w:rFonts w:ascii="Times New Roman" w:hAnsi="Times New Roman" w:cs="Times New Roman"/>
          <w:sz w:val="28"/>
          <w:szCs w:val="28"/>
        </w:rPr>
        <w:t xml:space="preserve"> здорового ребенка поликлиники №8/2 по адресу: ул.</w:t>
      </w:r>
      <w:r w:rsidR="00904699">
        <w:rPr>
          <w:rFonts w:ascii="Times New Roman" w:hAnsi="Times New Roman" w:cs="Times New Roman"/>
          <w:sz w:val="28"/>
          <w:szCs w:val="28"/>
        </w:rPr>
        <w:t xml:space="preserve"> </w:t>
      </w:r>
      <w:r w:rsidR="00904699" w:rsidRPr="00904699">
        <w:rPr>
          <w:rFonts w:ascii="Times New Roman" w:hAnsi="Times New Roman" w:cs="Times New Roman"/>
          <w:sz w:val="28"/>
          <w:szCs w:val="28"/>
        </w:rPr>
        <w:t>Молдавская, 11</w:t>
      </w:r>
      <w:r w:rsidR="00904699">
        <w:rPr>
          <w:rFonts w:ascii="Times New Roman" w:hAnsi="Times New Roman" w:cs="Times New Roman"/>
          <w:sz w:val="28"/>
          <w:szCs w:val="28"/>
        </w:rPr>
        <w:t xml:space="preserve">, а также произведен </w:t>
      </w:r>
      <w:r w:rsidR="00904699" w:rsidRPr="00904699">
        <w:rPr>
          <w:rFonts w:ascii="Times New Roman" w:hAnsi="Times New Roman" w:cs="Times New Roman"/>
          <w:sz w:val="28"/>
          <w:szCs w:val="28"/>
        </w:rPr>
        <w:t xml:space="preserve">ремонт фасада здания поликлиники №8/1 по адресу: </w:t>
      </w:r>
      <w:proofErr w:type="spellStart"/>
      <w:r w:rsidR="00904699" w:rsidRPr="00904699">
        <w:rPr>
          <w:rFonts w:ascii="Times New Roman" w:hAnsi="Times New Roman" w:cs="Times New Roman"/>
          <w:sz w:val="28"/>
          <w:szCs w:val="28"/>
        </w:rPr>
        <w:t>Б</w:t>
      </w:r>
      <w:r w:rsidR="00904699">
        <w:rPr>
          <w:rFonts w:ascii="Times New Roman" w:hAnsi="Times New Roman" w:cs="Times New Roman"/>
          <w:sz w:val="28"/>
          <w:szCs w:val="28"/>
        </w:rPr>
        <w:t>р</w:t>
      </w:r>
      <w:proofErr w:type="spellEnd"/>
      <w:r w:rsidR="00904699">
        <w:rPr>
          <w:rFonts w:ascii="Times New Roman" w:hAnsi="Times New Roman" w:cs="Times New Roman"/>
          <w:sz w:val="28"/>
          <w:szCs w:val="28"/>
        </w:rPr>
        <w:t>. Кашириных, 130Б.</w:t>
      </w:r>
    </w:p>
    <w:p w:rsidR="0037112C" w:rsidRPr="00AF7C0B" w:rsidRDefault="0037112C" w:rsidP="00AF7C0B">
      <w:pPr>
        <w:spacing w:after="0" w:line="240" w:lineRule="auto"/>
        <w:ind w:firstLine="709"/>
        <w:jc w:val="both"/>
        <w:rPr>
          <w:rFonts w:ascii="Times New Roman" w:hAnsi="Times New Roman" w:cs="Times New Roman"/>
          <w:bCs/>
          <w:sz w:val="28"/>
          <w:szCs w:val="28"/>
        </w:rPr>
      </w:pPr>
      <w:r w:rsidRPr="00991905">
        <w:rPr>
          <w:rFonts w:ascii="Times New Roman" w:hAnsi="Times New Roman" w:cs="Times New Roman"/>
          <w:sz w:val="28"/>
          <w:szCs w:val="28"/>
        </w:rPr>
        <w:t xml:space="preserve"> </w:t>
      </w:r>
    </w:p>
    <w:p w:rsidR="00904699" w:rsidRDefault="004A3F58" w:rsidP="00904699">
      <w:pPr>
        <w:spacing w:after="0" w:line="240" w:lineRule="auto"/>
        <w:ind w:firstLine="709"/>
        <w:jc w:val="both"/>
        <w:rPr>
          <w:rFonts w:ascii="Times New Roman" w:hAnsi="Times New Roman" w:cs="Times New Roman"/>
          <w:sz w:val="28"/>
          <w:szCs w:val="28"/>
        </w:rPr>
      </w:pPr>
      <w:r w:rsidRPr="000D40D5">
        <w:rPr>
          <w:rFonts w:ascii="Times New Roman" w:hAnsi="Times New Roman" w:cs="Times New Roman"/>
          <w:sz w:val="28"/>
          <w:szCs w:val="28"/>
        </w:rPr>
        <w:t>Образовательная система Калининского района города Челябинска состоит</w:t>
      </w:r>
      <w:r w:rsidR="00904699">
        <w:rPr>
          <w:rFonts w:ascii="Times New Roman" w:hAnsi="Times New Roman" w:cs="Times New Roman"/>
          <w:sz w:val="28"/>
          <w:szCs w:val="28"/>
        </w:rPr>
        <w:t xml:space="preserve"> из 63 муниципальных образовательных организаций, из них 21 – общеобразовательных организации, 38 – дошкольных учреждений, 3 учреждение дополнительного образования и </w:t>
      </w:r>
      <w:r w:rsidR="00904699" w:rsidRPr="00904699">
        <w:rPr>
          <w:rFonts w:ascii="Times New Roman" w:hAnsi="Times New Roman" w:cs="Times New Roman"/>
          <w:sz w:val="28"/>
          <w:szCs w:val="28"/>
        </w:rPr>
        <w:t>Центр психолого-педагогической, медицинской и социальной помощи</w:t>
      </w:r>
      <w:r w:rsidR="00904699">
        <w:rPr>
          <w:rFonts w:ascii="Times New Roman" w:hAnsi="Times New Roman" w:cs="Times New Roman"/>
          <w:sz w:val="28"/>
          <w:szCs w:val="28"/>
        </w:rPr>
        <w:t>.</w:t>
      </w:r>
    </w:p>
    <w:p w:rsidR="00CF326A" w:rsidRPr="00C3124D" w:rsidRDefault="004A3F58" w:rsidP="00CF326A">
      <w:pPr>
        <w:spacing w:after="0" w:line="240" w:lineRule="auto"/>
        <w:ind w:firstLine="540"/>
        <w:jc w:val="both"/>
        <w:rPr>
          <w:rFonts w:ascii="Times New Roman" w:hAnsi="Times New Roman" w:cs="Times New Roman"/>
          <w:sz w:val="28"/>
          <w:szCs w:val="28"/>
        </w:rPr>
      </w:pPr>
      <w:r w:rsidRPr="000D40D5">
        <w:rPr>
          <w:rFonts w:ascii="Times New Roman" w:hAnsi="Times New Roman" w:cs="Times New Roman"/>
          <w:sz w:val="28"/>
          <w:szCs w:val="28"/>
        </w:rPr>
        <w:t xml:space="preserve"> </w:t>
      </w:r>
      <w:r w:rsidR="00CF326A" w:rsidRPr="00C3124D">
        <w:rPr>
          <w:rFonts w:ascii="Times New Roman" w:hAnsi="Times New Roman" w:cs="Times New Roman"/>
          <w:sz w:val="28"/>
          <w:szCs w:val="28"/>
        </w:rPr>
        <w:t>На 31 декабря 20</w:t>
      </w:r>
      <w:r w:rsidR="00CF326A">
        <w:rPr>
          <w:rFonts w:ascii="Times New Roman" w:hAnsi="Times New Roman" w:cs="Times New Roman"/>
          <w:sz w:val="28"/>
          <w:szCs w:val="28"/>
        </w:rPr>
        <w:t>20</w:t>
      </w:r>
      <w:r w:rsidR="00CF326A" w:rsidRPr="00C3124D">
        <w:rPr>
          <w:rFonts w:ascii="Times New Roman" w:hAnsi="Times New Roman" w:cs="Times New Roman"/>
          <w:sz w:val="28"/>
          <w:szCs w:val="28"/>
        </w:rPr>
        <w:t xml:space="preserve"> года общая численность учащихся в муниципальных образовательных организациях составила</w:t>
      </w:r>
      <w:r w:rsidR="00CF326A">
        <w:rPr>
          <w:rFonts w:ascii="Times New Roman" w:hAnsi="Times New Roman" w:cs="Times New Roman"/>
          <w:sz w:val="28"/>
          <w:szCs w:val="28"/>
        </w:rPr>
        <w:t xml:space="preserve"> 24990 человек (в прошлом году –</w:t>
      </w:r>
      <w:r w:rsidR="00CF326A" w:rsidRPr="00C3124D">
        <w:rPr>
          <w:rFonts w:ascii="Times New Roman" w:hAnsi="Times New Roman" w:cs="Times New Roman"/>
          <w:sz w:val="28"/>
          <w:szCs w:val="28"/>
        </w:rPr>
        <w:t xml:space="preserve"> 24244</w:t>
      </w:r>
      <w:r w:rsidR="00CF326A">
        <w:rPr>
          <w:rFonts w:ascii="Times New Roman" w:hAnsi="Times New Roman" w:cs="Times New Roman"/>
          <w:sz w:val="28"/>
          <w:szCs w:val="28"/>
        </w:rPr>
        <w:t>)</w:t>
      </w:r>
      <w:r w:rsidR="00CF326A" w:rsidRPr="00C3124D">
        <w:rPr>
          <w:rFonts w:ascii="Times New Roman" w:hAnsi="Times New Roman" w:cs="Times New Roman"/>
          <w:sz w:val="28"/>
          <w:szCs w:val="28"/>
        </w:rPr>
        <w:t>, в дошкольной образовательной системе воспитывалось</w:t>
      </w:r>
      <w:r w:rsidR="00CF326A">
        <w:rPr>
          <w:rFonts w:ascii="Times New Roman" w:hAnsi="Times New Roman" w:cs="Times New Roman"/>
          <w:sz w:val="28"/>
          <w:szCs w:val="28"/>
        </w:rPr>
        <w:t xml:space="preserve"> 14927 детей (в прошлом году –</w:t>
      </w:r>
      <w:r w:rsidR="00CF326A" w:rsidRPr="00C3124D">
        <w:rPr>
          <w:rFonts w:ascii="Times New Roman" w:hAnsi="Times New Roman" w:cs="Times New Roman"/>
          <w:sz w:val="28"/>
          <w:szCs w:val="28"/>
        </w:rPr>
        <w:t xml:space="preserve"> 13879</w:t>
      </w:r>
      <w:r w:rsidR="00CF326A">
        <w:rPr>
          <w:rFonts w:ascii="Times New Roman" w:hAnsi="Times New Roman" w:cs="Times New Roman"/>
          <w:sz w:val="28"/>
          <w:szCs w:val="28"/>
        </w:rPr>
        <w:t>)</w:t>
      </w:r>
      <w:r w:rsidR="00CF326A" w:rsidRPr="00C3124D">
        <w:rPr>
          <w:rFonts w:ascii="Times New Roman" w:hAnsi="Times New Roman" w:cs="Times New Roman"/>
          <w:sz w:val="28"/>
          <w:szCs w:val="28"/>
        </w:rPr>
        <w:t xml:space="preserve"> и</w:t>
      </w:r>
      <w:r w:rsidR="00CF326A">
        <w:rPr>
          <w:rFonts w:ascii="Times New Roman" w:hAnsi="Times New Roman" w:cs="Times New Roman"/>
          <w:sz w:val="28"/>
          <w:szCs w:val="28"/>
        </w:rPr>
        <w:t xml:space="preserve"> более</w:t>
      </w:r>
      <w:r w:rsidR="00CF326A" w:rsidRPr="00C3124D">
        <w:rPr>
          <w:rFonts w:ascii="Times New Roman" w:hAnsi="Times New Roman" w:cs="Times New Roman"/>
          <w:sz w:val="28"/>
          <w:szCs w:val="28"/>
        </w:rPr>
        <w:t xml:space="preserve"> 7</w:t>
      </w:r>
      <w:r w:rsidR="00CF326A">
        <w:rPr>
          <w:rFonts w:ascii="Times New Roman" w:hAnsi="Times New Roman" w:cs="Times New Roman"/>
          <w:sz w:val="28"/>
          <w:szCs w:val="28"/>
        </w:rPr>
        <w:t>500</w:t>
      </w:r>
      <w:r w:rsidR="00CF326A" w:rsidRPr="00C3124D">
        <w:rPr>
          <w:rFonts w:ascii="Times New Roman" w:hAnsi="Times New Roman" w:cs="Times New Roman"/>
          <w:sz w:val="28"/>
          <w:szCs w:val="28"/>
        </w:rPr>
        <w:t xml:space="preserve"> ребят посещали образовательные организации дополнительного образования.</w:t>
      </w:r>
    </w:p>
    <w:p w:rsidR="00E80294" w:rsidRPr="000D40D5" w:rsidRDefault="004A3F58" w:rsidP="00CF326A">
      <w:pPr>
        <w:spacing w:after="0" w:line="240" w:lineRule="auto"/>
        <w:ind w:firstLine="709"/>
        <w:jc w:val="both"/>
        <w:rPr>
          <w:rFonts w:ascii="Times New Roman" w:hAnsi="Times New Roman" w:cs="Times New Roman"/>
          <w:sz w:val="28"/>
          <w:szCs w:val="28"/>
          <w:shd w:val="clear" w:color="auto" w:fill="FFFFFF"/>
        </w:rPr>
      </w:pPr>
      <w:r w:rsidRPr="000D40D5">
        <w:rPr>
          <w:rFonts w:ascii="Times New Roman" w:hAnsi="Times New Roman" w:cs="Times New Roman"/>
          <w:sz w:val="28"/>
          <w:szCs w:val="28"/>
        </w:rPr>
        <w:lastRenderedPageBreak/>
        <w:t>В 201</w:t>
      </w:r>
      <w:r w:rsidR="00AB2BF6" w:rsidRPr="000D40D5">
        <w:rPr>
          <w:rFonts w:ascii="Times New Roman" w:hAnsi="Times New Roman" w:cs="Times New Roman"/>
          <w:sz w:val="28"/>
          <w:szCs w:val="28"/>
        </w:rPr>
        <w:t>9</w:t>
      </w:r>
      <w:r w:rsidRPr="000D40D5">
        <w:rPr>
          <w:rFonts w:ascii="Times New Roman" w:hAnsi="Times New Roman" w:cs="Times New Roman"/>
          <w:sz w:val="28"/>
          <w:szCs w:val="28"/>
        </w:rPr>
        <w:t xml:space="preserve"> году </w:t>
      </w:r>
      <w:r w:rsidR="00AB2BF6" w:rsidRPr="000D40D5">
        <w:rPr>
          <w:rFonts w:ascii="Times New Roman" w:hAnsi="Times New Roman" w:cs="Times New Roman"/>
          <w:sz w:val="28"/>
          <w:szCs w:val="28"/>
        </w:rPr>
        <w:t>в 27</w:t>
      </w:r>
      <w:r w:rsidR="000551C6">
        <w:rPr>
          <w:rFonts w:ascii="Times New Roman" w:hAnsi="Times New Roman" w:cs="Times New Roman"/>
          <w:sz w:val="28"/>
          <w:szCs w:val="28"/>
        </w:rPr>
        <w:t>-м</w:t>
      </w:r>
      <w:r w:rsidR="00AB2BF6" w:rsidRPr="000D40D5">
        <w:rPr>
          <w:rFonts w:ascii="Times New Roman" w:hAnsi="Times New Roman" w:cs="Times New Roman"/>
          <w:sz w:val="28"/>
          <w:szCs w:val="28"/>
        </w:rPr>
        <w:t xml:space="preserve"> микрорайоне </w:t>
      </w:r>
      <w:r w:rsidR="009362C3" w:rsidRPr="000D40D5">
        <w:rPr>
          <w:rFonts w:ascii="Times New Roman" w:hAnsi="Times New Roman" w:cs="Times New Roman"/>
          <w:sz w:val="28"/>
          <w:szCs w:val="28"/>
        </w:rPr>
        <w:t>построено и введено в эксплуатацию</w:t>
      </w:r>
      <w:r w:rsidR="00202F52" w:rsidRPr="000D40D5">
        <w:rPr>
          <w:rFonts w:ascii="Times New Roman" w:hAnsi="Times New Roman" w:cs="Times New Roman"/>
          <w:sz w:val="28"/>
          <w:szCs w:val="28"/>
        </w:rPr>
        <w:t xml:space="preserve"> ново</w:t>
      </w:r>
      <w:r w:rsidR="009362C3" w:rsidRPr="000D40D5">
        <w:rPr>
          <w:rFonts w:ascii="Times New Roman" w:hAnsi="Times New Roman" w:cs="Times New Roman"/>
          <w:sz w:val="28"/>
          <w:szCs w:val="28"/>
        </w:rPr>
        <w:t>е</w:t>
      </w:r>
      <w:r w:rsidR="00202F52" w:rsidRPr="000D40D5">
        <w:rPr>
          <w:rFonts w:ascii="Times New Roman" w:hAnsi="Times New Roman" w:cs="Times New Roman"/>
          <w:sz w:val="28"/>
          <w:szCs w:val="28"/>
        </w:rPr>
        <w:t xml:space="preserve"> здани</w:t>
      </w:r>
      <w:r w:rsidR="009362C3" w:rsidRPr="000D40D5">
        <w:rPr>
          <w:rFonts w:ascii="Times New Roman" w:hAnsi="Times New Roman" w:cs="Times New Roman"/>
          <w:sz w:val="28"/>
          <w:szCs w:val="28"/>
        </w:rPr>
        <w:t>е</w:t>
      </w:r>
      <w:r w:rsidR="00202F52" w:rsidRPr="000D40D5">
        <w:rPr>
          <w:rFonts w:ascii="Times New Roman" w:hAnsi="Times New Roman" w:cs="Times New Roman"/>
          <w:sz w:val="28"/>
          <w:szCs w:val="28"/>
        </w:rPr>
        <w:t xml:space="preserve"> Академическ</w:t>
      </w:r>
      <w:r w:rsidR="009362C3" w:rsidRPr="000D40D5">
        <w:rPr>
          <w:rFonts w:ascii="Times New Roman" w:hAnsi="Times New Roman" w:cs="Times New Roman"/>
          <w:sz w:val="28"/>
          <w:szCs w:val="28"/>
        </w:rPr>
        <w:t>ого</w:t>
      </w:r>
      <w:r w:rsidR="00202F52" w:rsidRPr="000D40D5">
        <w:rPr>
          <w:rFonts w:ascii="Times New Roman" w:hAnsi="Times New Roman" w:cs="Times New Roman"/>
          <w:sz w:val="28"/>
          <w:szCs w:val="28"/>
        </w:rPr>
        <w:t xml:space="preserve"> лице</w:t>
      </w:r>
      <w:r w:rsidR="009362C3" w:rsidRPr="000D40D5">
        <w:rPr>
          <w:rFonts w:ascii="Times New Roman" w:hAnsi="Times New Roman" w:cs="Times New Roman"/>
          <w:sz w:val="28"/>
          <w:szCs w:val="28"/>
        </w:rPr>
        <w:t>я</w:t>
      </w:r>
      <w:r w:rsidR="00A4592E" w:rsidRPr="000D40D5">
        <w:rPr>
          <w:rFonts w:ascii="Times New Roman" w:hAnsi="Times New Roman" w:cs="Times New Roman"/>
          <w:sz w:val="28"/>
          <w:szCs w:val="28"/>
        </w:rPr>
        <w:t xml:space="preserve"> № 95</w:t>
      </w:r>
      <w:r w:rsidR="009362C3" w:rsidRPr="000D40D5">
        <w:rPr>
          <w:rFonts w:ascii="Times New Roman" w:hAnsi="Times New Roman" w:cs="Times New Roman"/>
          <w:sz w:val="28"/>
          <w:szCs w:val="28"/>
        </w:rPr>
        <w:t xml:space="preserve"> г. Челябинска</w:t>
      </w:r>
      <w:r w:rsidR="00202F52" w:rsidRPr="000D40D5">
        <w:rPr>
          <w:rFonts w:ascii="Times New Roman" w:hAnsi="Times New Roman" w:cs="Times New Roman"/>
          <w:sz w:val="28"/>
          <w:szCs w:val="28"/>
        </w:rPr>
        <w:t>,</w:t>
      </w:r>
      <w:r w:rsidR="00A4592E" w:rsidRPr="000D40D5">
        <w:rPr>
          <w:rFonts w:ascii="Times New Roman" w:hAnsi="Times New Roman" w:cs="Times New Roman"/>
          <w:sz w:val="28"/>
          <w:szCs w:val="28"/>
        </w:rPr>
        <w:t xml:space="preserve"> </w:t>
      </w:r>
      <w:r w:rsidR="00CD58C8" w:rsidRPr="000D40D5">
        <w:rPr>
          <w:rFonts w:ascii="Times New Roman" w:hAnsi="Times New Roman" w:cs="Times New Roman"/>
          <w:sz w:val="28"/>
          <w:szCs w:val="28"/>
        </w:rPr>
        <w:t>в микрорайоне «Ньютон»</w:t>
      </w:r>
      <w:r w:rsidR="00E66CD8" w:rsidRPr="000D40D5">
        <w:rPr>
          <w:rFonts w:ascii="Times New Roman" w:hAnsi="Times New Roman" w:cs="Times New Roman"/>
          <w:sz w:val="28"/>
          <w:szCs w:val="28"/>
        </w:rPr>
        <w:t xml:space="preserve"> </w:t>
      </w:r>
      <w:r w:rsidR="00AB2BF6" w:rsidRPr="000D40D5">
        <w:rPr>
          <w:rFonts w:ascii="Times New Roman" w:hAnsi="Times New Roman" w:cs="Times New Roman"/>
          <w:sz w:val="28"/>
          <w:szCs w:val="28"/>
          <w:shd w:val="clear" w:color="auto" w:fill="FFFFFF"/>
        </w:rPr>
        <w:t xml:space="preserve">открыто дошкольное отделение при Образовательном центре «Ньютон» на 300 мест, в микрорайоне </w:t>
      </w:r>
      <w:proofErr w:type="spellStart"/>
      <w:r w:rsidR="00AB2BF6" w:rsidRPr="000D40D5">
        <w:rPr>
          <w:rFonts w:ascii="Times New Roman" w:hAnsi="Times New Roman" w:cs="Times New Roman"/>
          <w:sz w:val="28"/>
          <w:szCs w:val="28"/>
          <w:shd w:val="clear" w:color="auto" w:fill="FFFFFF"/>
        </w:rPr>
        <w:t>Академ</w:t>
      </w:r>
      <w:proofErr w:type="spellEnd"/>
      <w:r w:rsidR="00AB2BF6" w:rsidRPr="000D40D5">
        <w:rPr>
          <w:rFonts w:ascii="Times New Roman" w:hAnsi="Times New Roman" w:cs="Times New Roman"/>
          <w:sz w:val="28"/>
          <w:szCs w:val="28"/>
          <w:shd w:val="clear" w:color="auto" w:fill="FFFFFF"/>
        </w:rPr>
        <w:t xml:space="preserve"> </w:t>
      </w:r>
      <w:proofErr w:type="spellStart"/>
      <w:r w:rsidR="00AB2BF6" w:rsidRPr="000D40D5">
        <w:rPr>
          <w:rFonts w:ascii="Times New Roman" w:hAnsi="Times New Roman" w:cs="Times New Roman"/>
          <w:sz w:val="28"/>
          <w:szCs w:val="28"/>
          <w:shd w:val="clear" w:color="auto" w:fill="FFFFFF"/>
        </w:rPr>
        <w:t>Риверсайд</w:t>
      </w:r>
      <w:proofErr w:type="spellEnd"/>
      <w:r w:rsidR="00E80294" w:rsidRPr="000D40D5">
        <w:rPr>
          <w:rFonts w:ascii="Times New Roman" w:hAnsi="Times New Roman" w:cs="Times New Roman"/>
          <w:sz w:val="28"/>
          <w:szCs w:val="28"/>
          <w:shd w:val="clear" w:color="auto" w:fill="FFFFFF"/>
        </w:rPr>
        <w:t xml:space="preserve"> </w:t>
      </w:r>
      <w:r w:rsidR="00AC6521" w:rsidRPr="000D40D5">
        <w:rPr>
          <w:rFonts w:ascii="Times New Roman" w:hAnsi="Times New Roman" w:cs="Times New Roman"/>
          <w:sz w:val="28"/>
          <w:szCs w:val="28"/>
          <w:shd w:val="clear" w:color="auto" w:fill="FFFFFF"/>
        </w:rPr>
        <w:t>детск</w:t>
      </w:r>
      <w:r w:rsidR="00E80294" w:rsidRPr="000D40D5">
        <w:rPr>
          <w:rFonts w:ascii="Times New Roman" w:hAnsi="Times New Roman" w:cs="Times New Roman"/>
          <w:sz w:val="28"/>
          <w:szCs w:val="28"/>
          <w:shd w:val="clear" w:color="auto" w:fill="FFFFFF"/>
        </w:rPr>
        <w:t>ий сад</w:t>
      </w:r>
      <w:r w:rsidR="00C93800" w:rsidRPr="000D40D5">
        <w:rPr>
          <w:rFonts w:ascii="Times New Roman" w:hAnsi="Times New Roman" w:cs="Times New Roman"/>
          <w:sz w:val="28"/>
          <w:szCs w:val="28"/>
          <w:shd w:val="clear" w:color="auto" w:fill="FFFFFF"/>
        </w:rPr>
        <w:t xml:space="preserve"> </w:t>
      </w:r>
      <w:r w:rsidR="00AB2BF6" w:rsidRPr="000D40D5">
        <w:rPr>
          <w:rFonts w:ascii="Times New Roman" w:hAnsi="Times New Roman" w:cs="Times New Roman"/>
          <w:sz w:val="28"/>
          <w:szCs w:val="28"/>
          <w:shd w:val="clear" w:color="auto" w:fill="FFFFFF"/>
        </w:rPr>
        <w:t>№ 250</w:t>
      </w:r>
      <w:r w:rsidR="00C93800" w:rsidRPr="000D40D5">
        <w:rPr>
          <w:rFonts w:ascii="Times New Roman" w:hAnsi="Times New Roman" w:cs="Times New Roman"/>
          <w:sz w:val="28"/>
          <w:szCs w:val="28"/>
          <w:shd w:val="clear" w:color="auto" w:fill="FFFFFF"/>
        </w:rPr>
        <w:t xml:space="preserve"> на </w:t>
      </w:r>
      <w:r w:rsidR="00AB2BF6" w:rsidRPr="000D40D5">
        <w:rPr>
          <w:rFonts w:ascii="Times New Roman" w:hAnsi="Times New Roman" w:cs="Times New Roman"/>
          <w:sz w:val="28"/>
          <w:szCs w:val="28"/>
          <w:shd w:val="clear" w:color="auto" w:fill="FFFFFF"/>
        </w:rPr>
        <w:t>341</w:t>
      </w:r>
      <w:r w:rsidR="00C93800" w:rsidRPr="000D40D5">
        <w:rPr>
          <w:rFonts w:ascii="Times New Roman" w:hAnsi="Times New Roman" w:cs="Times New Roman"/>
          <w:sz w:val="28"/>
          <w:szCs w:val="28"/>
          <w:shd w:val="clear" w:color="auto" w:fill="FFFFFF"/>
        </w:rPr>
        <w:t xml:space="preserve"> мест</w:t>
      </w:r>
      <w:r w:rsidR="00AB2BF6" w:rsidRPr="000D40D5">
        <w:rPr>
          <w:rFonts w:ascii="Times New Roman" w:hAnsi="Times New Roman" w:cs="Times New Roman"/>
          <w:sz w:val="28"/>
          <w:szCs w:val="28"/>
          <w:shd w:val="clear" w:color="auto" w:fill="FFFFFF"/>
        </w:rPr>
        <w:t>о</w:t>
      </w:r>
      <w:r w:rsidR="009362C3" w:rsidRPr="000D40D5">
        <w:rPr>
          <w:rFonts w:ascii="Times New Roman" w:hAnsi="Times New Roman" w:cs="Times New Roman"/>
          <w:sz w:val="28"/>
          <w:szCs w:val="28"/>
          <w:shd w:val="clear" w:color="auto" w:fill="FFFFFF"/>
        </w:rPr>
        <w:t>.</w:t>
      </w:r>
    </w:p>
    <w:p w:rsidR="0029157C" w:rsidRPr="00C3124D" w:rsidRDefault="00383CF7" w:rsidP="0029157C">
      <w:pPr>
        <w:spacing w:after="0" w:line="240" w:lineRule="auto"/>
        <w:ind w:firstLine="540"/>
        <w:jc w:val="both"/>
        <w:rPr>
          <w:rFonts w:ascii="Times New Roman" w:hAnsi="Times New Roman" w:cs="Times New Roman"/>
          <w:sz w:val="28"/>
          <w:szCs w:val="28"/>
        </w:rPr>
      </w:pPr>
      <w:r w:rsidRPr="00C3124D">
        <w:rPr>
          <w:rFonts w:ascii="Times New Roman" w:hAnsi="Times New Roman" w:cs="Times New Roman"/>
          <w:sz w:val="28"/>
          <w:szCs w:val="28"/>
        </w:rPr>
        <w:t>На 31</w:t>
      </w:r>
      <w:r w:rsidR="00825CFD" w:rsidRPr="00C3124D">
        <w:rPr>
          <w:rFonts w:ascii="Times New Roman" w:hAnsi="Times New Roman" w:cs="Times New Roman"/>
          <w:sz w:val="28"/>
          <w:szCs w:val="28"/>
        </w:rPr>
        <w:t xml:space="preserve"> декабря </w:t>
      </w:r>
      <w:r w:rsidR="00C471D6" w:rsidRPr="00C3124D">
        <w:rPr>
          <w:rFonts w:ascii="Times New Roman" w:hAnsi="Times New Roman" w:cs="Times New Roman"/>
          <w:sz w:val="28"/>
          <w:szCs w:val="28"/>
        </w:rPr>
        <w:t>201</w:t>
      </w:r>
      <w:r w:rsidR="0014070D" w:rsidRPr="00C3124D">
        <w:rPr>
          <w:rFonts w:ascii="Times New Roman" w:hAnsi="Times New Roman" w:cs="Times New Roman"/>
          <w:sz w:val="28"/>
          <w:szCs w:val="28"/>
        </w:rPr>
        <w:t xml:space="preserve">9 </w:t>
      </w:r>
      <w:r w:rsidR="00825CFD" w:rsidRPr="00C3124D">
        <w:rPr>
          <w:rFonts w:ascii="Times New Roman" w:hAnsi="Times New Roman" w:cs="Times New Roman"/>
          <w:sz w:val="28"/>
          <w:szCs w:val="28"/>
        </w:rPr>
        <w:t xml:space="preserve">года </w:t>
      </w:r>
      <w:r w:rsidR="00C471D6" w:rsidRPr="00C3124D">
        <w:rPr>
          <w:rFonts w:ascii="Times New Roman" w:hAnsi="Times New Roman" w:cs="Times New Roman"/>
          <w:sz w:val="28"/>
          <w:szCs w:val="28"/>
        </w:rPr>
        <w:t xml:space="preserve">общая численность учащихся в муниципальных образовательных организациях </w:t>
      </w:r>
      <w:r w:rsidRPr="00C3124D">
        <w:rPr>
          <w:rFonts w:ascii="Times New Roman" w:hAnsi="Times New Roman" w:cs="Times New Roman"/>
          <w:sz w:val="28"/>
          <w:szCs w:val="28"/>
        </w:rPr>
        <w:t xml:space="preserve">составила </w:t>
      </w:r>
      <w:r w:rsidR="00C471D6" w:rsidRPr="00C3124D">
        <w:rPr>
          <w:rFonts w:ascii="Times New Roman" w:hAnsi="Times New Roman" w:cs="Times New Roman"/>
          <w:sz w:val="28"/>
          <w:szCs w:val="28"/>
        </w:rPr>
        <w:t>2</w:t>
      </w:r>
      <w:r w:rsidR="0014070D" w:rsidRPr="00C3124D">
        <w:rPr>
          <w:rFonts w:ascii="Times New Roman" w:hAnsi="Times New Roman" w:cs="Times New Roman"/>
          <w:sz w:val="28"/>
          <w:szCs w:val="28"/>
        </w:rPr>
        <w:t>4244</w:t>
      </w:r>
      <w:r w:rsidRPr="00C3124D">
        <w:rPr>
          <w:rFonts w:ascii="Times New Roman" w:hAnsi="Times New Roman" w:cs="Times New Roman"/>
          <w:sz w:val="28"/>
          <w:szCs w:val="28"/>
        </w:rPr>
        <w:t xml:space="preserve"> человек</w:t>
      </w:r>
      <w:r w:rsidR="0014070D" w:rsidRPr="00C3124D">
        <w:rPr>
          <w:rFonts w:ascii="Times New Roman" w:hAnsi="Times New Roman" w:cs="Times New Roman"/>
          <w:sz w:val="28"/>
          <w:szCs w:val="28"/>
        </w:rPr>
        <w:t>а</w:t>
      </w:r>
      <w:r w:rsidRPr="00C3124D">
        <w:rPr>
          <w:rFonts w:ascii="Times New Roman" w:hAnsi="Times New Roman" w:cs="Times New Roman"/>
          <w:sz w:val="28"/>
          <w:szCs w:val="28"/>
        </w:rPr>
        <w:t xml:space="preserve">, в дошкольной образовательной системе воспитывалось </w:t>
      </w:r>
      <w:r w:rsidR="0014070D" w:rsidRPr="00C3124D">
        <w:rPr>
          <w:rFonts w:ascii="Times New Roman" w:hAnsi="Times New Roman" w:cs="Times New Roman"/>
          <w:sz w:val="28"/>
          <w:szCs w:val="28"/>
        </w:rPr>
        <w:t>13879</w:t>
      </w:r>
      <w:r w:rsidRPr="00C3124D">
        <w:rPr>
          <w:rFonts w:ascii="Times New Roman" w:hAnsi="Times New Roman" w:cs="Times New Roman"/>
          <w:sz w:val="28"/>
          <w:szCs w:val="28"/>
        </w:rPr>
        <w:t xml:space="preserve"> </w:t>
      </w:r>
      <w:r w:rsidR="00C93800" w:rsidRPr="00C3124D">
        <w:rPr>
          <w:rFonts w:ascii="Times New Roman" w:hAnsi="Times New Roman" w:cs="Times New Roman"/>
          <w:sz w:val="28"/>
          <w:szCs w:val="28"/>
        </w:rPr>
        <w:t>детей</w:t>
      </w:r>
      <w:r w:rsidR="00C3124D" w:rsidRPr="00C3124D">
        <w:rPr>
          <w:rFonts w:ascii="Times New Roman" w:hAnsi="Times New Roman" w:cs="Times New Roman"/>
          <w:sz w:val="28"/>
          <w:szCs w:val="28"/>
        </w:rPr>
        <w:t xml:space="preserve"> и 7309 ребят посещали образовательные организации дополнительного образования.</w:t>
      </w:r>
    </w:p>
    <w:p w:rsidR="00CF326A" w:rsidRDefault="00CF326A" w:rsidP="0029157C">
      <w:pPr>
        <w:spacing w:after="0" w:line="240" w:lineRule="auto"/>
        <w:ind w:firstLine="540"/>
        <w:jc w:val="both"/>
        <w:rPr>
          <w:rFonts w:ascii="Times New Roman" w:hAnsi="Times New Roman" w:cs="Times New Roman"/>
          <w:sz w:val="28"/>
          <w:szCs w:val="28"/>
        </w:rPr>
      </w:pPr>
    </w:p>
    <w:p w:rsidR="00546F9D" w:rsidRPr="00063ACC" w:rsidRDefault="00C861BD" w:rsidP="0029157C">
      <w:pPr>
        <w:spacing w:after="0" w:line="240" w:lineRule="auto"/>
        <w:ind w:firstLine="540"/>
        <w:jc w:val="both"/>
        <w:rPr>
          <w:rFonts w:ascii="Times New Roman" w:hAnsi="Times New Roman" w:cs="Times New Roman"/>
          <w:sz w:val="28"/>
          <w:szCs w:val="28"/>
        </w:rPr>
      </w:pPr>
      <w:r w:rsidRPr="00063ACC">
        <w:rPr>
          <w:rFonts w:ascii="Times New Roman" w:hAnsi="Times New Roman" w:cs="Times New Roman"/>
          <w:sz w:val="28"/>
          <w:szCs w:val="28"/>
        </w:rPr>
        <w:t xml:space="preserve">Одними из </w:t>
      </w:r>
      <w:r w:rsidR="00063ACC" w:rsidRPr="00063ACC">
        <w:rPr>
          <w:rFonts w:ascii="Times New Roman" w:hAnsi="Times New Roman" w:cs="Times New Roman"/>
          <w:sz w:val="28"/>
          <w:szCs w:val="28"/>
        </w:rPr>
        <w:t>важных</w:t>
      </w:r>
      <w:r w:rsidR="00546F9D" w:rsidRPr="00063ACC">
        <w:rPr>
          <w:rFonts w:ascii="Times New Roman" w:hAnsi="Times New Roman" w:cs="Times New Roman"/>
          <w:sz w:val="28"/>
          <w:szCs w:val="28"/>
        </w:rPr>
        <w:t xml:space="preserve"> направлени</w:t>
      </w:r>
      <w:r w:rsidRPr="00063ACC">
        <w:rPr>
          <w:rFonts w:ascii="Times New Roman" w:hAnsi="Times New Roman" w:cs="Times New Roman"/>
          <w:sz w:val="28"/>
          <w:szCs w:val="28"/>
        </w:rPr>
        <w:t>й</w:t>
      </w:r>
      <w:r w:rsidR="00546F9D" w:rsidRPr="00063ACC">
        <w:rPr>
          <w:rFonts w:ascii="Times New Roman" w:hAnsi="Times New Roman" w:cs="Times New Roman"/>
          <w:sz w:val="28"/>
          <w:szCs w:val="28"/>
        </w:rPr>
        <w:t xml:space="preserve"> в 20</w:t>
      </w:r>
      <w:r w:rsidR="00CF326A">
        <w:rPr>
          <w:rFonts w:ascii="Times New Roman" w:hAnsi="Times New Roman" w:cs="Times New Roman"/>
          <w:sz w:val="28"/>
          <w:szCs w:val="28"/>
        </w:rPr>
        <w:t>20</w:t>
      </w:r>
      <w:r w:rsidR="00546F9D" w:rsidRPr="00063ACC">
        <w:rPr>
          <w:rFonts w:ascii="Times New Roman" w:hAnsi="Times New Roman" w:cs="Times New Roman"/>
          <w:sz w:val="28"/>
          <w:szCs w:val="28"/>
        </w:rPr>
        <w:t xml:space="preserve"> году </w:t>
      </w:r>
      <w:r w:rsidRPr="00063ACC">
        <w:rPr>
          <w:rFonts w:ascii="Times New Roman" w:hAnsi="Times New Roman" w:cs="Times New Roman"/>
          <w:sz w:val="28"/>
          <w:szCs w:val="28"/>
        </w:rPr>
        <w:t xml:space="preserve">стали </w:t>
      </w:r>
      <w:r w:rsidR="00546F9D" w:rsidRPr="00063ACC">
        <w:rPr>
          <w:rFonts w:ascii="Times New Roman" w:hAnsi="Times New Roman" w:cs="Times New Roman"/>
          <w:sz w:val="28"/>
          <w:szCs w:val="28"/>
        </w:rPr>
        <w:t xml:space="preserve">мероприятия </w:t>
      </w:r>
      <w:r w:rsidR="00F61E49">
        <w:rPr>
          <w:rFonts w:ascii="Times New Roman" w:hAnsi="Times New Roman" w:cs="Times New Roman"/>
          <w:sz w:val="28"/>
          <w:szCs w:val="28"/>
        </w:rPr>
        <w:br/>
      </w:r>
      <w:r w:rsidR="00546F9D" w:rsidRPr="00063ACC">
        <w:rPr>
          <w:rFonts w:ascii="Times New Roman" w:hAnsi="Times New Roman" w:cs="Times New Roman"/>
          <w:sz w:val="28"/>
          <w:szCs w:val="28"/>
        </w:rPr>
        <w:t>по реализации полномочий Калининского внутригородского района</w:t>
      </w:r>
      <w:r w:rsidR="00063ACC">
        <w:rPr>
          <w:rFonts w:ascii="Times New Roman" w:hAnsi="Times New Roman" w:cs="Times New Roman"/>
          <w:sz w:val="28"/>
          <w:szCs w:val="28"/>
        </w:rPr>
        <w:t xml:space="preserve"> </w:t>
      </w:r>
      <w:r w:rsidR="00F61E49">
        <w:rPr>
          <w:rFonts w:ascii="Times New Roman" w:hAnsi="Times New Roman" w:cs="Times New Roman"/>
          <w:sz w:val="28"/>
          <w:szCs w:val="28"/>
        </w:rPr>
        <w:br/>
      </w:r>
      <w:r w:rsidR="00063ACC">
        <w:rPr>
          <w:rFonts w:ascii="Times New Roman" w:hAnsi="Times New Roman" w:cs="Times New Roman"/>
          <w:sz w:val="28"/>
          <w:szCs w:val="28"/>
        </w:rPr>
        <w:t>по созданию</w:t>
      </w:r>
      <w:r w:rsidR="00546F9D" w:rsidRPr="00063ACC">
        <w:rPr>
          <w:rFonts w:ascii="Times New Roman" w:hAnsi="Times New Roman" w:cs="Times New Roman"/>
          <w:sz w:val="28"/>
          <w:szCs w:val="28"/>
        </w:rPr>
        <w:t xml:space="preserve"> условий для организации досуга населения, проведени</w:t>
      </w:r>
      <w:r w:rsidR="00832628">
        <w:rPr>
          <w:rFonts w:ascii="Times New Roman" w:hAnsi="Times New Roman" w:cs="Times New Roman"/>
          <w:sz w:val="28"/>
          <w:szCs w:val="28"/>
        </w:rPr>
        <w:t>я</w:t>
      </w:r>
      <w:r w:rsidR="00546F9D" w:rsidRPr="00063ACC">
        <w:rPr>
          <w:rFonts w:ascii="Times New Roman" w:hAnsi="Times New Roman" w:cs="Times New Roman"/>
          <w:sz w:val="28"/>
          <w:szCs w:val="28"/>
        </w:rPr>
        <w:t xml:space="preserve"> праздников, конкурсов, фестивалей творчества, популяризаци</w:t>
      </w:r>
      <w:r w:rsidR="00832628">
        <w:rPr>
          <w:rFonts w:ascii="Times New Roman" w:hAnsi="Times New Roman" w:cs="Times New Roman"/>
          <w:sz w:val="28"/>
          <w:szCs w:val="28"/>
        </w:rPr>
        <w:t>и</w:t>
      </w:r>
      <w:r w:rsidR="00546F9D" w:rsidRPr="00063ACC">
        <w:rPr>
          <w:rFonts w:ascii="Times New Roman" w:hAnsi="Times New Roman" w:cs="Times New Roman"/>
          <w:sz w:val="28"/>
          <w:szCs w:val="28"/>
        </w:rPr>
        <w:t xml:space="preserve"> физической культуры, школьного спорта и массовой спорта среди различных групп населения, организаци</w:t>
      </w:r>
      <w:r w:rsidR="00832628">
        <w:rPr>
          <w:rFonts w:ascii="Times New Roman" w:hAnsi="Times New Roman" w:cs="Times New Roman"/>
          <w:sz w:val="28"/>
          <w:szCs w:val="28"/>
        </w:rPr>
        <w:t>и</w:t>
      </w:r>
      <w:r w:rsidR="00546F9D" w:rsidRPr="00063ACC">
        <w:rPr>
          <w:rFonts w:ascii="Times New Roman" w:hAnsi="Times New Roman" w:cs="Times New Roman"/>
          <w:sz w:val="28"/>
          <w:szCs w:val="28"/>
        </w:rPr>
        <w:t xml:space="preserve"> и осуществлени</w:t>
      </w:r>
      <w:r w:rsidR="00832628">
        <w:rPr>
          <w:rFonts w:ascii="Times New Roman" w:hAnsi="Times New Roman" w:cs="Times New Roman"/>
          <w:sz w:val="28"/>
          <w:szCs w:val="28"/>
        </w:rPr>
        <w:t>я</w:t>
      </w:r>
      <w:r w:rsidR="00546F9D" w:rsidRPr="00063ACC">
        <w:rPr>
          <w:rFonts w:ascii="Times New Roman" w:hAnsi="Times New Roman" w:cs="Times New Roman"/>
          <w:sz w:val="28"/>
          <w:szCs w:val="28"/>
        </w:rPr>
        <w:t xml:space="preserve"> мероприятий различной направленности по работе с детьми и молодежью, взаимодействи</w:t>
      </w:r>
      <w:r w:rsidR="00832628">
        <w:rPr>
          <w:rFonts w:ascii="Times New Roman" w:hAnsi="Times New Roman" w:cs="Times New Roman"/>
          <w:sz w:val="28"/>
          <w:szCs w:val="28"/>
        </w:rPr>
        <w:t>я</w:t>
      </w:r>
      <w:r w:rsidR="00546F9D" w:rsidRPr="00063ACC">
        <w:rPr>
          <w:rFonts w:ascii="Times New Roman" w:hAnsi="Times New Roman" w:cs="Times New Roman"/>
          <w:sz w:val="28"/>
          <w:szCs w:val="28"/>
        </w:rPr>
        <w:t xml:space="preserve"> </w:t>
      </w:r>
      <w:r w:rsidR="00F61E49">
        <w:rPr>
          <w:rFonts w:ascii="Times New Roman" w:hAnsi="Times New Roman" w:cs="Times New Roman"/>
          <w:sz w:val="28"/>
          <w:szCs w:val="28"/>
        </w:rPr>
        <w:br/>
      </w:r>
      <w:r w:rsidR="00546F9D" w:rsidRPr="00063ACC">
        <w:rPr>
          <w:rFonts w:ascii="Times New Roman" w:hAnsi="Times New Roman" w:cs="Times New Roman"/>
          <w:sz w:val="28"/>
          <w:szCs w:val="28"/>
        </w:rPr>
        <w:t>с организациями ветеранов различных категорий по вопросам гражданско-патриотического восп</w:t>
      </w:r>
      <w:r w:rsidR="00832628">
        <w:rPr>
          <w:rFonts w:ascii="Times New Roman" w:hAnsi="Times New Roman" w:cs="Times New Roman"/>
          <w:sz w:val="28"/>
          <w:szCs w:val="28"/>
        </w:rPr>
        <w:t>итания подрастающего поколения и создания</w:t>
      </w:r>
      <w:r w:rsidR="00546F9D" w:rsidRPr="00063ACC">
        <w:rPr>
          <w:rFonts w:ascii="Times New Roman" w:hAnsi="Times New Roman" w:cs="Times New Roman"/>
          <w:sz w:val="28"/>
          <w:szCs w:val="28"/>
        </w:rPr>
        <w:t xml:space="preserve"> условий для развития  местного традиционного народного художественного творчества. </w:t>
      </w:r>
    </w:p>
    <w:p w:rsidR="00CF326A" w:rsidRDefault="00CF326A" w:rsidP="00CF326A">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Работа строилась в соответствии с тремя утвержденными муниципальными</w:t>
      </w:r>
      <w:r w:rsidRPr="00E15A33">
        <w:rPr>
          <w:rFonts w:ascii="Times New Roman" w:hAnsi="Times New Roman" w:cs="Times New Roman"/>
          <w:sz w:val="28"/>
          <w:szCs w:val="28"/>
        </w:rPr>
        <w:t xml:space="preserve"> программ</w:t>
      </w:r>
      <w:r>
        <w:rPr>
          <w:rFonts w:ascii="Times New Roman" w:hAnsi="Times New Roman" w:cs="Times New Roman"/>
          <w:sz w:val="28"/>
          <w:szCs w:val="28"/>
        </w:rPr>
        <w:t>ами:</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1. «Организация досуга и проведение культурно-массовых мероприятий для жит</w:t>
      </w:r>
      <w:r>
        <w:rPr>
          <w:rFonts w:ascii="Times New Roman" w:hAnsi="Times New Roman" w:cs="Times New Roman"/>
          <w:sz w:val="28"/>
          <w:szCs w:val="28"/>
        </w:rPr>
        <w:t>елей Калининского района на 2019</w:t>
      </w:r>
      <w:r w:rsidRPr="00495EC9">
        <w:rPr>
          <w:rFonts w:ascii="Times New Roman" w:hAnsi="Times New Roman" w:cs="Times New Roman"/>
          <w:sz w:val="28"/>
          <w:szCs w:val="28"/>
        </w:rPr>
        <w:t>-20</w:t>
      </w:r>
      <w:r>
        <w:rPr>
          <w:rFonts w:ascii="Times New Roman" w:hAnsi="Times New Roman" w:cs="Times New Roman"/>
          <w:sz w:val="28"/>
          <w:szCs w:val="28"/>
        </w:rPr>
        <w:t>21</w:t>
      </w:r>
      <w:r w:rsidRPr="00495EC9">
        <w:rPr>
          <w:rFonts w:ascii="Times New Roman" w:hAnsi="Times New Roman" w:cs="Times New Roman"/>
          <w:sz w:val="28"/>
          <w:szCs w:val="28"/>
        </w:rPr>
        <w:t xml:space="preserve"> годы»;</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2. «Молодежная политика и патриотическое воспитание молодых граждан Калининского района города Челябинска на 201</w:t>
      </w:r>
      <w:r>
        <w:rPr>
          <w:rFonts w:ascii="Times New Roman" w:hAnsi="Times New Roman" w:cs="Times New Roman"/>
          <w:sz w:val="28"/>
          <w:szCs w:val="28"/>
        </w:rPr>
        <w:t>9</w:t>
      </w:r>
      <w:r w:rsidRPr="00495EC9">
        <w:rPr>
          <w:rFonts w:ascii="Times New Roman" w:hAnsi="Times New Roman" w:cs="Times New Roman"/>
          <w:sz w:val="28"/>
          <w:szCs w:val="28"/>
        </w:rPr>
        <w:t>-20</w:t>
      </w:r>
      <w:r>
        <w:rPr>
          <w:rFonts w:ascii="Times New Roman" w:hAnsi="Times New Roman" w:cs="Times New Roman"/>
          <w:sz w:val="28"/>
          <w:szCs w:val="28"/>
        </w:rPr>
        <w:t>21</w:t>
      </w:r>
      <w:r w:rsidRPr="00495EC9">
        <w:rPr>
          <w:rFonts w:ascii="Times New Roman" w:hAnsi="Times New Roman" w:cs="Times New Roman"/>
          <w:sz w:val="28"/>
          <w:szCs w:val="28"/>
        </w:rPr>
        <w:t xml:space="preserve"> годы»; </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3. «Организация и проведение мероприятий по физической культуре и массового спорта на территории Калининского района города Челябинска на 201</w:t>
      </w:r>
      <w:r>
        <w:rPr>
          <w:rFonts w:ascii="Times New Roman" w:hAnsi="Times New Roman" w:cs="Times New Roman"/>
          <w:sz w:val="28"/>
          <w:szCs w:val="28"/>
        </w:rPr>
        <w:t>9</w:t>
      </w:r>
      <w:r w:rsidRPr="00495EC9">
        <w:rPr>
          <w:rFonts w:ascii="Times New Roman" w:hAnsi="Times New Roman" w:cs="Times New Roman"/>
          <w:sz w:val="28"/>
          <w:szCs w:val="28"/>
        </w:rPr>
        <w:t>-20</w:t>
      </w:r>
      <w:r>
        <w:rPr>
          <w:rFonts w:ascii="Times New Roman" w:hAnsi="Times New Roman" w:cs="Times New Roman"/>
          <w:sz w:val="28"/>
          <w:szCs w:val="28"/>
        </w:rPr>
        <w:t>21</w:t>
      </w:r>
      <w:r w:rsidRPr="00495EC9">
        <w:rPr>
          <w:rFonts w:ascii="Times New Roman" w:hAnsi="Times New Roman" w:cs="Times New Roman"/>
          <w:sz w:val="28"/>
          <w:szCs w:val="28"/>
        </w:rPr>
        <w:t xml:space="preserve"> годы». </w:t>
      </w:r>
    </w:p>
    <w:p w:rsidR="00CF326A" w:rsidRPr="00495EC9" w:rsidRDefault="00CF326A" w:rsidP="00CF326A">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В 2020 году в Калининском районе проведено 148 мероприятий в сфере культуры, объем финансирования которых составил 4542583</w:t>
      </w:r>
      <w:r w:rsidRPr="00A14346">
        <w:rPr>
          <w:rFonts w:ascii="Times New Roman" w:hAnsi="Times New Roman" w:cs="Times New Roman"/>
          <w:sz w:val="28"/>
          <w:szCs w:val="28"/>
        </w:rPr>
        <w:t>,</w:t>
      </w:r>
      <w:r>
        <w:rPr>
          <w:rFonts w:ascii="Times New Roman" w:hAnsi="Times New Roman" w:cs="Times New Roman"/>
          <w:sz w:val="28"/>
          <w:szCs w:val="28"/>
        </w:rPr>
        <w:t>8</w:t>
      </w:r>
      <w:r>
        <w:rPr>
          <w:sz w:val="26"/>
          <w:szCs w:val="26"/>
        </w:rPr>
        <w:t xml:space="preserve"> </w:t>
      </w:r>
      <w:r>
        <w:rPr>
          <w:rFonts w:ascii="Times New Roman" w:hAnsi="Times New Roman" w:cs="Times New Roman"/>
          <w:sz w:val="28"/>
          <w:szCs w:val="28"/>
        </w:rPr>
        <w:t xml:space="preserve">тыс. рублей. В сфере молодежной политики и патриотического воспитания молодых граждан Калининского района проведено 13 мероприятий, объем финансирования составил 194979,0 тыс. рублей. В рамках организации и проведения мероприятий по физической культуре и массового спорта на территории Калининского района </w:t>
      </w:r>
      <w:r w:rsidR="00BA2F1D">
        <w:rPr>
          <w:rFonts w:ascii="Times New Roman" w:hAnsi="Times New Roman" w:cs="Times New Roman"/>
          <w:sz w:val="28"/>
          <w:szCs w:val="28"/>
        </w:rPr>
        <w:t xml:space="preserve">организовано 10 спортивных соревнований, </w:t>
      </w:r>
      <w:r>
        <w:rPr>
          <w:rFonts w:ascii="Times New Roman" w:hAnsi="Times New Roman" w:cs="Times New Roman"/>
          <w:sz w:val="28"/>
          <w:szCs w:val="28"/>
        </w:rPr>
        <w:t>фактический объем финансирования составил 125235,0 тыс. рублей.</w:t>
      </w:r>
    </w:p>
    <w:p w:rsidR="00CF326A" w:rsidRPr="00495EC9" w:rsidRDefault="00CF326A" w:rsidP="00CF326A">
      <w:pPr>
        <w:widowControl w:val="0"/>
        <w:autoSpaceDE w:val="0"/>
        <w:autoSpaceDN w:val="0"/>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В 2020</w:t>
      </w:r>
      <w:r w:rsidRPr="00495EC9">
        <w:rPr>
          <w:rFonts w:ascii="Times New Roman" w:hAnsi="Times New Roman" w:cs="Times New Roman"/>
          <w:sz w:val="28"/>
          <w:szCs w:val="28"/>
        </w:rPr>
        <w:t xml:space="preserve"> году на территории Калининского района реализацией и развитием культурно-досуговой деятельности занимались порядка 20 учреждений культуры и искусства, которые находятся в муниципальной собственности или имеют областное подчинение. Наиболее крупными объектами, формирующими социально-культурное пространство, являются: </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lastRenderedPageBreak/>
        <w:t>-</w:t>
      </w:r>
      <w:r w:rsidRPr="00495EC9">
        <w:rPr>
          <w:rFonts w:ascii="Times New Roman" w:hAnsi="Times New Roman" w:cs="Times New Roman"/>
          <w:sz w:val="28"/>
          <w:szCs w:val="28"/>
        </w:rPr>
        <w:tab/>
        <w:t>ОГУ «Объединенный государственный архив Челябинской области»;</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музей истории трудовой славы АО «Челябинский электрометаллургический комбинат»;</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МАУДО «Детская художественная школа искусств»;</w:t>
      </w:r>
    </w:p>
    <w:p w:rsidR="00CF326A" w:rsidRPr="00495EC9" w:rsidRDefault="00CF326A" w:rsidP="00CF326A">
      <w:pPr>
        <w:tabs>
          <w:tab w:val="left" w:pos="567"/>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МБУДО «Детская школа искусств № 2»;</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МБУДО «Центр развития творчества детей и юношества Калининского района города Челябинска «Победа»;</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МБУДО «Центр внешкольной работы «Радуга»;</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МАУДО «Центр детского творчества «Гармония»;</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ГКУК «Челябинская областная юношеская библиотека»;</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 xml:space="preserve">МКУК «Централизованная система детских библиотек»: «Детская библиотека № 6 им. А.П. Гайдара», «Детская библиотека № 16», «Детская библиотека № 17», «Библиотека Семейного чтения им. В.Н. </w:t>
      </w:r>
      <w:proofErr w:type="spellStart"/>
      <w:r w:rsidRPr="00495EC9">
        <w:rPr>
          <w:rFonts w:ascii="Times New Roman" w:hAnsi="Times New Roman" w:cs="Times New Roman"/>
          <w:sz w:val="28"/>
          <w:szCs w:val="28"/>
        </w:rPr>
        <w:t>Гусарова</w:t>
      </w:r>
      <w:proofErr w:type="spellEnd"/>
      <w:r w:rsidRPr="00495EC9">
        <w:rPr>
          <w:rFonts w:ascii="Times New Roman" w:hAnsi="Times New Roman" w:cs="Times New Roman"/>
          <w:sz w:val="28"/>
          <w:szCs w:val="28"/>
        </w:rPr>
        <w:t>»;</w:t>
      </w:r>
    </w:p>
    <w:p w:rsidR="00CF326A" w:rsidRPr="00495EC9" w:rsidRDefault="00CF326A" w:rsidP="00CF326A">
      <w:pPr>
        <w:tabs>
          <w:tab w:val="left" w:pos="709"/>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 xml:space="preserve">МКУК «Централизованная библиотечная система»: «Библиотека </w:t>
      </w:r>
      <w:r>
        <w:rPr>
          <w:rFonts w:ascii="Times New Roman" w:hAnsi="Times New Roman" w:cs="Times New Roman"/>
          <w:sz w:val="28"/>
          <w:szCs w:val="28"/>
        </w:rPr>
        <w:t xml:space="preserve">  </w:t>
      </w:r>
      <w:r w:rsidRPr="00495EC9">
        <w:rPr>
          <w:rFonts w:ascii="Times New Roman" w:hAnsi="Times New Roman" w:cs="Times New Roman"/>
          <w:sz w:val="28"/>
          <w:szCs w:val="28"/>
        </w:rPr>
        <w:t>№ 8», «Библиотека № 25»;</w:t>
      </w:r>
    </w:p>
    <w:p w:rsidR="00CF326A" w:rsidRPr="00CF326A" w:rsidRDefault="00CF326A" w:rsidP="00CF326A">
      <w:pPr>
        <w:tabs>
          <w:tab w:val="left" w:pos="709"/>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ОГБУК «Челябинская государственная фила</w:t>
      </w:r>
      <w:r>
        <w:rPr>
          <w:rFonts w:ascii="Times New Roman" w:hAnsi="Times New Roman" w:cs="Times New Roman"/>
          <w:sz w:val="28"/>
          <w:szCs w:val="28"/>
        </w:rPr>
        <w:t>р</w:t>
      </w:r>
      <w:r w:rsidRPr="00495EC9">
        <w:rPr>
          <w:rFonts w:ascii="Times New Roman" w:hAnsi="Times New Roman" w:cs="Times New Roman"/>
          <w:sz w:val="28"/>
          <w:szCs w:val="28"/>
        </w:rPr>
        <w:t>мония» «Концертный зал органной и камерной музыки "Родина"» (350 мест).</w:t>
      </w:r>
    </w:p>
    <w:p w:rsidR="00CF326A" w:rsidRPr="008E188A" w:rsidRDefault="00CF326A" w:rsidP="00CF326A">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Находится на реконструкции: ф</w:t>
      </w:r>
      <w:r w:rsidRPr="00495EC9">
        <w:rPr>
          <w:rFonts w:ascii="Times New Roman" w:hAnsi="Times New Roman" w:cs="Times New Roman"/>
          <w:sz w:val="28"/>
          <w:szCs w:val="28"/>
        </w:rPr>
        <w:t>илиал федерального казенного предприятия «Российская государственная цирковая компания» «Челябинский государственный цирк» (1814 мест)</w:t>
      </w:r>
      <w:r>
        <w:rPr>
          <w:rFonts w:ascii="Times New Roman" w:hAnsi="Times New Roman" w:cs="Times New Roman"/>
          <w:sz w:val="28"/>
          <w:szCs w:val="28"/>
        </w:rPr>
        <w:t xml:space="preserve">; </w:t>
      </w:r>
      <w:r w:rsidRPr="00495EC9">
        <w:rPr>
          <w:rFonts w:ascii="Times New Roman" w:hAnsi="Times New Roman" w:cs="Times New Roman"/>
          <w:sz w:val="28"/>
          <w:szCs w:val="28"/>
        </w:rPr>
        <w:t>областное государственное бюджетное учреждение культуры «Челябинский государственный театр кукол</w:t>
      </w:r>
      <w:r w:rsidR="00BA2F1D">
        <w:rPr>
          <w:rFonts w:ascii="Times New Roman" w:hAnsi="Times New Roman" w:cs="Times New Roman"/>
          <w:sz w:val="28"/>
          <w:szCs w:val="28"/>
        </w:rPr>
        <w:t xml:space="preserve"> </w:t>
      </w:r>
      <w:r>
        <w:rPr>
          <w:rFonts w:ascii="Times New Roman" w:hAnsi="Times New Roman" w:cs="Times New Roman"/>
          <w:sz w:val="28"/>
          <w:szCs w:val="28"/>
        </w:rPr>
        <w:t xml:space="preserve">им. </w:t>
      </w:r>
      <w:r w:rsidRPr="00495EC9">
        <w:rPr>
          <w:rFonts w:ascii="Times New Roman" w:hAnsi="Times New Roman" w:cs="Times New Roman"/>
          <w:sz w:val="28"/>
          <w:szCs w:val="28"/>
        </w:rPr>
        <w:t xml:space="preserve">В. </w:t>
      </w:r>
      <w:proofErr w:type="spellStart"/>
      <w:r w:rsidRPr="00495EC9">
        <w:rPr>
          <w:rFonts w:ascii="Times New Roman" w:hAnsi="Times New Roman" w:cs="Times New Roman"/>
          <w:sz w:val="28"/>
          <w:szCs w:val="28"/>
        </w:rPr>
        <w:t>Вольховского</w:t>
      </w:r>
      <w:proofErr w:type="spellEnd"/>
      <w:r w:rsidRPr="00495EC9">
        <w:rPr>
          <w:rFonts w:ascii="Times New Roman" w:hAnsi="Times New Roman" w:cs="Times New Roman"/>
          <w:sz w:val="28"/>
          <w:szCs w:val="28"/>
        </w:rPr>
        <w:t>» (198 мест);</w:t>
      </w:r>
      <w:r>
        <w:rPr>
          <w:rFonts w:ascii="Times New Roman" w:hAnsi="Times New Roman" w:cs="Times New Roman"/>
          <w:sz w:val="28"/>
          <w:szCs w:val="28"/>
        </w:rPr>
        <w:t xml:space="preserve"> </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Основн</w:t>
      </w:r>
      <w:r>
        <w:rPr>
          <w:rFonts w:ascii="Times New Roman" w:hAnsi="Times New Roman" w:cs="Times New Roman"/>
          <w:sz w:val="28"/>
          <w:szCs w:val="28"/>
        </w:rPr>
        <w:t>ыми концертными площадками в 2020</w:t>
      </w:r>
      <w:r w:rsidRPr="00495EC9">
        <w:rPr>
          <w:rFonts w:ascii="Times New Roman" w:hAnsi="Times New Roman" w:cs="Times New Roman"/>
          <w:sz w:val="28"/>
          <w:szCs w:val="28"/>
        </w:rPr>
        <w:t xml:space="preserve"> году, как и в 20</w:t>
      </w:r>
      <w:r>
        <w:rPr>
          <w:rFonts w:ascii="Times New Roman" w:hAnsi="Times New Roman" w:cs="Times New Roman"/>
          <w:sz w:val="28"/>
          <w:szCs w:val="28"/>
        </w:rPr>
        <w:t>19</w:t>
      </w:r>
      <w:r w:rsidRPr="00495EC9">
        <w:rPr>
          <w:rFonts w:ascii="Times New Roman" w:hAnsi="Times New Roman" w:cs="Times New Roman"/>
          <w:sz w:val="28"/>
          <w:szCs w:val="28"/>
        </w:rPr>
        <w:t xml:space="preserve">, в Калининском районе стали актовый зал Администрации района, концертный зал Челябинского государственного университета, клуб Областной клинической больницы № </w:t>
      </w:r>
      <w:proofErr w:type="gramStart"/>
      <w:r w:rsidRPr="00495EC9">
        <w:rPr>
          <w:rFonts w:ascii="Times New Roman" w:hAnsi="Times New Roman" w:cs="Times New Roman"/>
          <w:sz w:val="28"/>
          <w:szCs w:val="28"/>
        </w:rPr>
        <w:t>3</w:t>
      </w:r>
      <w:proofErr w:type="gramEnd"/>
      <w:r w:rsidRPr="00495EC9">
        <w:rPr>
          <w:rFonts w:ascii="Times New Roman" w:hAnsi="Times New Roman" w:cs="Times New Roman"/>
          <w:sz w:val="28"/>
          <w:szCs w:val="28"/>
        </w:rPr>
        <w:t xml:space="preserve"> и площадка Парка Калининского района.</w:t>
      </w:r>
    </w:p>
    <w:p w:rsidR="00CF326A" w:rsidRPr="00495EC9" w:rsidRDefault="00CF326A" w:rsidP="00BA2F1D">
      <w:pPr>
        <w:tabs>
          <w:tab w:val="num" w:pos="900"/>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Местами массового отдыха в Калининском районе являются</w:t>
      </w:r>
      <w:r w:rsidR="00BA2F1D">
        <w:rPr>
          <w:rFonts w:ascii="Times New Roman" w:hAnsi="Times New Roman" w:cs="Times New Roman"/>
          <w:sz w:val="28"/>
          <w:szCs w:val="28"/>
        </w:rPr>
        <w:t xml:space="preserve"> пять </w:t>
      </w:r>
      <w:r w:rsidRPr="00495EC9">
        <w:rPr>
          <w:rFonts w:ascii="Times New Roman" w:hAnsi="Times New Roman" w:cs="Times New Roman"/>
          <w:sz w:val="28"/>
          <w:szCs w:val="28"/>
        </w:rPr>
        <w:t>сквера: на Университетской набережной в Парке Калининского района; сквер Челюскинцев; сквер Никольская роща и сквер по ул. Кирова, расположенного между д. № 62 и д. № 44</w:t>
      </w:r>
      <w:r w:rsidR="00BA2F1D">
        <w:rPr>
          <w:rFonts w:ascii="Times New Roman" w:hAnsi="Times New Roman" w:cs="Times New Roman"/>
          <w:sz w:val="28"/>
          <w:szCs w:val="28"/>
        </w:rPr>
        <w:t xml:space="preserve"> и сквер им. Петра Столыпина.</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Детские школы искусств и центры творчества реализуют образовательные программы по различным видам искусства – музыкального, хореографического, изобразительного, театрального. В данных учреждениях обучается около 170</w:t>
      </w:r>
      <w:r w:rsidR="00BA2F1D">
        <w:rPr>
          <w:rFonts w:ascii="Times New Roman" w:hAnsi="Times New Roman" w:cs="Times New Roman"/>
          <w:sz w:val="28"/>
          <w:szCs w:val="28"/>
        </w:rPr>
        <w:t>0</w:t>
      </w:r>
      <w:r w:rsidRPr="00495EC9">
        <w:rPr>
          <w:rFonts w:ascii="Times New Roman" w:hAnsi="Times New Roman" w:cs="Times New Roman"/>
          <w:sz w:val="28"/>
          <w:szCs w:val="28"/>
        </w:rPr>
        <w:t xml:space="preserve"> человек, большинство из которых принимает участие в районных, городских, областных и общероссийских конкурсах.</w:t>
      </w:r>
    </w:p>
    <w:p w:rsidR="00BA2F1D"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 xml:space="preserve">Администрация Калининского района </w:t>
      </w:r>
      <w:r w:rsidR="00BA2F1D">
        <w:rPr>
          <w:rFonts w:ascii="Times New Roman" w:hAnsi="Times New Roman" w:cs="Times New Roman"/>
          <w:sz w:val="28"/>
          <w:szCs w:val="28"/>
        </w:rPr>
        <w:t xml:space="preserve">продолжила </w:t>
      </w:r>
      <w:r w:rsidRPr="00495EC9">
        <w:rPr>
          <w:rFonts w:ascii="Times New Roman" w:hAnsi="Times New Roman" w:cs="Times New Roman"/>
          <w:sz w:val="28"/>
          <w:szCs w:val="28"/>
        </w:rPr>
        <w:t>поддерж</w:t>
      </w:r>
      <w:r w:rsidR="00BA2F1D">
        <w:rPr>
          <w:rFonts w:ascii="Times New Roman" w:hAnsi="Times New Roman" w:cs="Times New Roman"/>
          <w:sz w:val="28"/>
          <w:szCs w:val="28"/>
        </w:rPr>
        <w:t>ку</w:t>
      </w:r>
      <w:r w:rsidRPr="00495EC9">
        <w:rPr>
          <w:rFonts w:ascii="Times New Roman" w:hAnsi="Times New Roman" w:cs="Times New Roman"/>
          <w:sz w:val="28"/>
          <w:szCs w:val="28"/>
        </w:rPr>
        <w:t xml:space="preserve"> работ</w:t>
      </w:r>
      <w:r w:rsidR="00BA2F1D">
        <w:rPr>
          <w:rFonts w:ascii="Times New Roman" w:hAnsi="Times New Roman" w:cs="Times New Roman"/>
          <w:sz w:val="28"/>
          <w:szCs w:val="28"/>
        </w:rPr>
        <w:t>ы</w:t>
      </w:r>
      <w:r w:rsidRPr="00495EC9">
        <w:rPr>
          <w:rFonts w:ascii="Times New Roman" w:hAnsi="Times New Roman" w:cs="Times New Roman"/>
          <w:sz w:val="28"/>
          <w:szCs w:val="28"/>
        </w:rPr>
        <w:t xml:space="preserve"> хора ветеранов «Уральская песня» и вокального ансамбля «Ностальгия». Хор существует</w:t>
      </w:r>
      <w:r>
        <w:rPr>
          <w:rFonts w:ascii="Times New Roman" w:hAnsi="Times New Roman" w:cs="Times New Roman"/>
          <w:sz w:val="28"/>
          <w:szCs w:val="28"/>
        </w:rPr>
        <w:t xml:space="preserve"> уже более </w:t>
      </w:r>
      <w:r w:rsidRPr="00495EC9">
        <w:rPr>
          <w:rFonts w:ascii="Times New Roman" w:hAnsi="Times New Roman" w:cs="Times New Roman"/>
          <w:sz w:val="28"/>
          <w:szCs w:val="28"/>
        </w:rPr>
        <w:t xml:space="preserve">20 лет и дает возможность реализации творческого потенциала представителям старшего поколения. </w:t>
      </w:r>
    </w:p>
    <w:p w:rsidR="00CF326A" w:rsidRPr="00495EC9" w:rsidRDefault="00CF326A" w:rsidP="00CF326A">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В 2020</w:t>
      </w:r>
      <w:r w:rsidRPr="00495EC9">
        <w:rPr>
          <w:rFonts w:ascii="Times New Roman" w:hAnsi="Times New Roman" w:cs="Times New Roman"/>
          <w:sz w:val="28"/>
          <w:szCs w:val="28"/>
        </w:rPr>
        <w:t xml:space="preserve"> году в рамках направлен</w:t>
      </w:r>
      <w:r>
        <w:rPr>
          <w:rFonts w:ascii="Times New Roman" w:hAnsi="Times New Roman" w:cs="Times New Roman"/>
          <w:sz w:val="28"/>
          <w:szCs w:val="28"/>
        </w:rPr>
        <w:t>ия «Культура» было проведено 1</w:t>
      </w:r>
      <w:r w:rsidR="00BA2F1D">
        <w:rPr>
          <w:rFonts w:ascii="Times New Roman" w:hAnsi="Times New Roman" w:cs="Times New Roman"/>
          <w:sz w:val="28"/>
          <w:szCs w:val="28"/>
        </w:rPr>
        <w:t>4</w:t>
      </w:r>
      <w:r>
        <w:rPr>
          <w:rFonts w:ascii="Times New Roman" w:hAnsi="Times New Roman" w:cs="Times New Roman"/>
          <w:sz w:val="28"/>
          <w:szCs w:val="28"/>
        </w:rPr>
        <w:t>8</w:t>
      </w:r>
      <w:r w:rsidRPr="00495EC9">
        <w:rPr>
          <w:rFonts w:ascii="Times New Roman" w:hAnsi="Times New Roman" w:cs="Times New Roman"/>
          <w:sz w:val="28"/>
          <w:szCs w:val="28"/>
        </w:rPr>
        <w:t xml:space="preserve"> различного рода и уровня мероприяти</w:t>
      </w:r>
      <w:r>
        <w:rPr>
          <w:rFonts w:ascii="Times New Roman" w:hAnsi="Times New Roman" w:cs="Times New Roman"/>
          <w:sz w:val="28"/>
          <w:szCs w:val="28"/>
        </w:rPr>
        <w:t>й</w:t>
      </w:r>
      <w:r w:rsidRPr="00495EC9">
        <w:rPr>
          <w:rFonts w:ascii="Times New Roman" w:hAnsi="Times New Roman" w:cs="Times New Roman"/>
          <w:sz w:val="28"/>
          <w:szCs w:val="28"/>
        </w:rPr>
        <w:t xml:space="preserve">: районный фестиваль «Опаленные сердца»; «Марафон талантов», районный конкурс «Калининский цветущий», </w:t>
      </w:r>
      <w:r>
        <w:rPr>
          <w:rFonts w:ascii="Times New Roman" w:hAnsi="Times New Roman" w:cs="Times New Roman"/>
          <w:sz w:val="28"/>
          <w:szCs w:val="28"/>
        </w:rPr>
        <w:t xml:space="preserve">День защитника Отечества, </w:t>
      </w:r>
      <w:r w:rsidRPr="00495EC9">
        <w:rPr>
          <w:rFonts w:ascii="Times New Roman" w:hAnsi="Times New Roman" w:cs="Times New Roman"/>
          <w:sz w:val="28"/>
          <w:szCs w:val="28"/>
        </w:rPr>
        <w:t xml:space="preserve">мероприятия, посвященные Дню Победы, </w:t>
      </w:r>
      <w:r>
        <w:rPr>
          <w:rFonts w:ascii="Times New Roman" w:hAnsi="Times New Roman" w:cs="Times New Roman"/>
          <w:sz w:val="28"/>
          <w:szCs w:val="28"/>
        </w:rPr>
        <w:lastRenderedPageBreak/>
        <w:t>организовано участие в Городском</w:t>
      </w:r>
      <w:r w:rsidRPr="00495EC9">
        <w:rPr>
          <w:rFonts w:ascii="Times New Roman" w:hAnsi="Times New Roman" w:cs="Times New Roman"/>
          <w:sz w:val="28"/>
          <w:szCs w:val="28"/>
        </w:rPr>
        <w:t xml:space="preserve"> конкурсе цветочных клумб, </w:t>
      </w:r>
      <w:r>
        <w:rPr>
          <w:rFonts w:ascii="Times New Roman" w:hAnsi="Times New Roman" w:cs="Times New Roman"/>
          <w:sz w:val="28"/>
          <w:szCs w:val="28"/>
        </w:rPr>
        <w:t xml:space="preserve">онлайн </w:t>
      </w:r>
      <w:r w:rsidRPr="00495EC9">
        <w:rPr>
          <w:rFonts w:ascii="Times New Roman" w:hAnsi="Times New Roman" w:cs="Times New Roman"/>
          <w:sz w:val="28"/>
          <w:szCs w:val="28"/>
        </w:rPr>
        <w:t xml:space="preserve">мероприятия, посвященные Дню района, организация мероприятия «Новый год - детям», организовано строительство </w:t>
      </w:r>
      <w:r>
        <w:rPr>
          <w:rFonts w:ascii="Times New Roman" w:hAnsi="Times New Roman" w:cs="Times New Roman"/>
          <w:sz w:val="28"/>
          <w:szCs w:val="28"/>
        </w:rPr>
        <w:t>праздничного новогоднего пространства</w:t>
      </w:r>
      <w:r w:rsidRPr="00495EC9">
        <w:rPr>
          <w:rFonts w:ascii="Times New Roman" w:hAnsi="Times New Roman" w:cs="Times New Roman"/>
          <w:sz w:val="28"/>
          <w:szCs w:val="28"/>
        </w:rPr>
        <w:t xml:space="preserve"> и другие мероприятия. </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В 20</w:t>
      </w:r>
      <w:r>
        <w:rPr>
          <w:rFonts w:ascii="Times New Roman" w:hAnsi="Times New Roman" w:cs="Times New Roman"/>
          <w:sz w:val="28"/>
          <w:szCs w:val="28"/>
        </w:rPr>
        <w:t>20</w:t>
      </w:r>
      <w:r w:rsidRPr="00495EC9">
        <w:rPr>
          <w:rFonts w:ascii="Times New Roman" w:hAnsi="Times New Roman" w:cs="Times New Roman"/>
          <w:sz w:val="28"/>
          <w:szCs w:val="28"/>
        </w:rPr>
        <w:t xml:space="preserve"> году в Калининском районе будет продолжена работа по формированию единого культурного пространства на территории Калининского района, увеличени</w:t>
      </w:r>
      <w:r w:rsidR="00BA2F1D">
        <w:rPr>
          <w:rFonts w:ascii="Times New Roman" w:hAnsi="Times New Roman" w:cs="Times New Roman"/>
          <w:sz w:val="28"/>
          <w:szCs w:val="28"/>
        </w:rPr>
        <w:t>ю</w:t>
      </w:r>
      <w:r w:rsidRPr="00495EC9">
        <w:rPr>
          <w:rFonts w:ascii="Times New Roman" w:hAnsi="Times New Roman" w:cs="Times New Roman"/>
          <w:sz w:val="28"/>
          <w:szCs w:val="28"/>
        </w:rPr>
        <w:t xml:space="preserve"> количества проводимых культурно-массовых мероприятий</w:t>
      </w:r>
      <w:r w:rsidR="00BA2F1D">
        <w:rPr>
          <w:rFonts w:ascii="Times New Roman" w:hAnsi="Times New Roman" w:cs="Times New Roman"/>
          <w:sz w:val="28"/>
          <w:szCs w:val="28"/>
        </w:rPr>
        <w:t>, а также в привлечению к участию в них</w:t>
      </w:r>
      <w:r w:rsidRPr="00495EC9">
        <w:rPr>
          <w:rFonts w:ascii="Times New Roman" w:hAnsi="Times New Roman" w:cs="Times New Roman"/>
          <w:sz w:val="28"/>
          <w:szCs w:val="28"/>
        </w:rPr>
        <w:t xml:space="preserve"> большего количества жите</w:t>
      </w:r>
      <w:r w:rsidR="00BA2F1D">
        <w:rPr>
          <w:rFonts w:ascii="Times New Roman" w:hAnsi="Times New Roman" w:cs="Times New Roman"/>
          <w:sz w:val="28"/>
          <w:szCs w:val="28"/>
        </w:rPr>
        <w:t>лей Калининского района</w:t>
      </w:r>
      <w:r w:rsidRPr="00495EC9">
        <w:rPr>
          <w:rFonts w:ascii="Times New Roman" w:hAnsi="Times New Roman" w:cs="Times New Roman"/>
          <w:sz w:val="28"/>
          <w:szCs w:val="28"/>
        </w:rPr>
        <w:t xml:space="preserve">.  </w:t>
      </w:r>
    </w:p>
    <w:p w:rsidR="00CF326A" w:rsidRPr="00495EC9" w:rsidRDefault="00CF326A" w:rsidP="00CF326A">
      <w:pPr>
        <w:tabs>
          <w:tab w:val="left" w:pos="540"/>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По итогам</w:t>
      </w:r>
      <w:r>
        <w:rPr>
          <w:rFonts w:ascii="Times New Roman" w:hAnsi="Times New Roman" w:cs="Times New Roman"/>
          <w:sz w:val="28"/>
          <w:szCs w:val="28"/>
        </w:rPr>
        <w:t xml:space="preserve"> 2020 года, хочется, </w:t>
      </w:r>
      <w:r w:rsidRPr="00495EC9">
        <w:rPr>
          <w:rFonts w:ascii="Times New Roman" w:hAnsi="Times New Roman" w:cs="Times New Roman"/>
          <w:sz w:val="28"/>
          <w:szCs w:val="28"/>
        </w:rPr>
        <w:t>отметить,</w:t>
      </w:r>
      <w:r>
        <w:rPr>
          <w:rFonts w:ascii="Times New Roman" w:hAnsi="Times New Roman" w:cs="Times New Roman"/>
          <w:sz w:val="28"/>
          <w:szCs w:val="28"/>
        </w:rPr>
        <w:t xml:space="preserve"> что </w:t>
      </w:r>
      <w:r w:rsidRPr="0054342B">
        <w:rPr>
          <w:rFonts w:ascii="Times New Roman" w:hAnsi="Times New Roman" w:cs="Times New Roman"/>
          <w:sz w:val="28"/>
          <w:szCs w:val="28"/>
        </w:rPr>
        <w:t>не все запланированные мероприятия удалось провести в связи с ограничением на проведение массовых мероприятий в условиях режима повышенной готовности.</w:t>
      </w:r>
      <w:r w:rsidRPr="00495EC9">
        <w:rPr>
          <w:rFonts w:ascii="Times New Roman" w:hAnsi="Times New Roman" w:cs="Times New Roman"/>
          <w:sz w:val="28"/>
          <w:szCs w:val="28"/>
        </w:rPr>
        <w:t xml:space="preserve"> </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Приоритетными направлениями в прогнозируемом периоде 20</w:t>
      </w:r>
      <w:r>
        <w:rPr>
          <w:rFonts w:ascii="Times New Roman" w:hAnsi="Times New Roman" w:cs="Times New Roman"/>
          <w:sz w:val="28"/>
          <w:szCs w:val="28"/>
        </w:rPr>
        <w:t>20</w:t>
      </w:r>
      <w:r w:rsidRPr="00495EC9">
        <w:rPr>
          <w:rFonts w:ascii="Times New Roman" w:hAnsi="Times New Roman" w:cs="Times New Roman"/>
          <w:sz w:val="28"/>
          <w:szCs w:val="28"/>
        </w:rPr>
        <w:t xml:space="preserve"> года сохранятся: </w:t>
      </w:r>
    </w:p>
    <w:p w:rsidR="00CF326A" w:rsidRPr="00495EC9" w:rsidRDefault="00CF326A" w:rsidP="00CF326A">
      <w:pPr>
        <w:tabs>
          <w:tab w:val="left" w:pos="851"/>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увеличение количества участ</w:t>
      </w:r>
      <w:r w:rsidR="00BA2F1D">
        <w:rPr>
          <w:rFonts w:ascii="Times New Roman" w:hAnsi="Times New Roman" w:cs="Times New Roman"/>
          <w:sz w:val="28"/>
          <w:szCs w:val="28"/>
        </w:rPr>
        <w:t>ни</w:t>
      </w:r>
      <w:r w:rsidRPr="00495EC9">
        <w:rPr>
          <w:rFonts w:ascii="Times New Roman" w:hAnsi="Times New Roman" w:cs="Times New Roman"/>
          <w:sz w:val="28"/>
          <w:szCs w:val="28"/>
        </w:rPr>
        <w:t>ков районных фестивалей и конкурсов;</w:t>
      </w:r>
    </w:p>
    <w:p w:rsidR="00CF326A" w:rsidRPr="00495EC9" w:rsidRDefault="00CF326A" w:rsidP="00CF326A">
      <w:pPr>
        <w:tabs>
          <w:tab w:val="left" w:pos="709"/>
          <w:tab w:val="left" w:pos="851"/>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сотрудничество с библиотеками района в организации и проведении мероприятий, приуроченных к памятным и календарным датам, мероприятий военно-патриотической направленности;</w:t>
      </w:r>
    </w:p>
    <w:p w:rsidR="00CF326A" w:rsidRPr="00495EC9" w:rsidRDefault="00CF326A" w:rsidP="00CF326A">
      <w:pPr>
        <w:tabs>
          <w:tab w:val="left" w:pos="851"/>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привлечение к участию в районных фестивалях и культурно-массовых мероприятиях учащихся образовательных организаций, воспитанников сферы дополнительного образования,</w:t>
      </w:r>
    </w:p>
    <w:p w:rsidR="00CF326A" w:rsidRPr="00495EC9" w:rsidRDefault="00CF326A" w:rsidP="00CF326A">
      <w:pPr>
        <w:tabs>
          <w:tab w:val="left" w:pos="709"/>
          <w:tab w:val="left" w:pos="851"/>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популяризация среди жителей района организованных фо</w:t>
      </w:r>
      <w:r>
        <w:rPr>
          <w:rFonts w:ascii="Times New Roman" w:hAnsi="Times New Roman" w:cs="Times New Roman"/>
          <w:sz w:val="28"/>
          <w:szCs w:val="28"/>
        </w:rPr>
        <w:t>рм проведения досуга, формирование у</w:t>
      </w:r>
      <w:r w:rsidRPr="00495EC9">
        <w:rPr>
          <w:rFonts w:ascii="Times New Roman" w:hAnsi="Times New Roman" w:cs="Times New Roman"/>
          <w:sz w:val="28"/>
          <w:szCs w:val="28"/>
        </w:rPr>
        <w:t xml:space="preserve"> населени</w:t>
      </w:r>
      <w:r>
        <w:rPr>
          <w:rFonts w:ascii="Times New Roman" w:hAnsi="Times New Roman" w:cs="Times New Roman"/>
          <w:sz w:val="28"/>
          <w:szCs w:val="28"/>
        </w:rPr>
        <w:t>я</w:t>
      </w:r>
      <w:r w:rsidRPr="00495EC9">
        <w:rPr>
          <w:rFonts w:ascii="Times New Roman" w:hAnsi="Times New Roman" w:cs="Times New Roman"/>
          <w:sz w:val="28"/>
          <w:szCs w:val="28"/>
        </w:rPr>
        <w:t xml:space="preserve"> традиций массового проведения праздничных мероприятий; </w:t>
      </w:r>
    </w:p>
    <w:p w:rsidR="00CF326A" w:rsidRPr="00495EC9" w:rsidRDefault="00CF326A" w:rsidP="00CF326A">
      <w:pPr>
        <w:tabs>
          <w:tab w:val="left" w:pos="709"/>
          <w:tab w:val="left" w:pos="851"/>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w:t>
      </w:r>
      <w:r w:rsidRPr="00495EC9">
        <w:rPr>
          <w:rFonts w:ascii="Times New Roman" w:hAnsi="Times New Roman" w:cs="Times New Roman"/>
          <w:sz w:val="28"/>
          <w:szCs w:val="28"/>
        </w:rPr>
        <w:tab/>
        <w:t>поддержка и развитие творческих инициатив</w:t>
      </w:r>
      <w:r>
        <w:rPr>
          <w:rFonts w:ascii="Times New Roman" w:hAnsi="Times New Roman" w:cs="Times New Roman"/>
          <w:sz w:val="28"/>
          <w:szCs w:val="28"/>
        </w:rPr>
        <w:t xml:space="preserve"> людей</w:t>
      </w:r>
      <w:r w:rsidRPr="00495EC9">
        <w:rPr>
          <w:rFonts w:ascii="Times New Roman" w:hAnsi="Times New Roman" w:cs="Times New Roman"/>
          <w:sz w:val="28"/>
          <w:szCs w:val="28"/>
        </w:rPr>
        <w:t xml:space="preserve"> старшего поколения.</w:t>
      </w:r>
    </w:p>
    <w:p w:rsidR="00CF326A" w:rsidRDefault="00CF326A" w:rsidP="00E56F2E">
      <w:pPr>
        <w:spacing w:after="0" w:line="240" w:lineRule="auto"/>
        <w:rPr>
          <w:rFonts w:ascii="Times New Roman" w:hAnsi="Times New Roman" w:cs="Times New Roman"/>
          <w:bCs/>
          <w:sz w:val="28"/>
          <w:szCs w:val="28"/>
        </w:rPr>
      </w:pPr>
    </w:p>
    <w:p w:rsidR="00E56F2E" w:rsidRDefault="00E56F2E" w:rsidP="00E56F2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2020 году Администрация Калининского района продолжила обеспечивать условия для развития на территории района физической культуры и массового спорта и организации физкультурно-оздоровительных мероприятий.</w:t>
      </w:r>
    </w:p>
    <w:p w:rsidR="00CF326A" w:rsidRPr="00495EC9" w:rsidRDefault="00CF326A" w:rsidP="00CF326A">
      <w:pPr>
        <w:widowControl w:val="0"/>
        <w:shd w:val="clear" w:color="auto" w:fill="FFFFFF"/>
        <w:autoSpaceDE w:val="0"/>
        <w:autoSpaceDN w:val="0"/>
        <w:adjustRightInd w:val="0"/>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Калининский район объединяет 106 коллективов физкультуры, численность занимающихся физической культур</w:t>
      </w:r>
      <w:r>
        <w:rPr>
          <w:rFonts w:ascii="Times New Roman" w:hAnsi="Times New Roman" w:cs="Times New Roman"/>
          <w:sz w:val="28"/>
          <w:szCs w:val="28"/>
        </w:rPr>
        <w:t>ой и спортом</w:t>
      </w:r>
      <w:r w:rsidR="00E56F2E">
        <w:rPr>
          <w:rFonts w:ascii="Times New Roman" w:hAnsi="Times New Roman" w:cs="Times New Roman"/>
          <w:sz w:val="28"/>
          <w:szCs w:val="28"/>
        </w:rPr>
        <w:t xml:space="preserve"> </w:t>
      </w:r>
      <w:r w:rsidR="00E56F2E" w:rsidRPr="00495EC9">
        <w:rPr>
          <w:rFonts w:ascii="Times New Roman" w:hAnsi="Times New Roman" w:cs="Times New Roman"/>
          <w:sz w:val="28"/>
          <w:szCs w:val="28"/>
        </w:rPr>
        <w:t>в которых</w:t>
      </w:r>
      <w:r w:rsidR="00E56F2E">
        <w:rPr>
          <w:rFonts w:ascii="Times New Roman" w:hAnsi="Times New Roman" w:cs="Times New Roman"/>
          <w:sz w:val="28"/>
          <w:szCs w:val="28"/>
        </w:rPr>
        <w:t xml:space="preserve"> составляет более </w:t>
      </w:r>
      <w:r>
        <w:rPr>
          <w:rFonts w:ascii="Times New Roman" w:hAnsi="Times New Roman" w:cs="Times New Roman"/>
          <w:sz w:val="28"/>
          <w:szCs w:val="28"/>
        </w:rPr>
        <w:t>6</w:t>
      </w:r>
      <w:r w:rsidR="00E56F2E">
        <w:rPr>
          <w:rFonts w:ascii="Times New Roman" w:hAnsi="Times New Roman" w:cs="Times New Roman"/>
          <w:sz w:val="28"/>
          <w:szCs w:val="28"/>
        </w:rPr>
        <w:t>0</w:t>
      </w:r>
      <w:r w:rsidRPr="00495EC9">
        <w:rPr>
          <w:rFonts w:ascii="Times New Roman" w:hAnsi="Times New Roman" w:cs="Times New Roman"/>
          <w:sz w:val="28"/>
          <w:szCs w:val="28"/>
        </w:rPr>
        <w:t xml:space="preserve"> тысяч человек.</w:t>
      </w:r>
    </w:p>
    <w:p w:rsidR="00CF326A" w:rsidRPr="00495EC9" w:rsidRDefault="00CF326A" w:rsidP="00CF326A">
      <w:pPr>
        <w:widowControl w:val="0"/>
        <w:autoSpaceDE w:val="0"/>
        <w:autoSpaceDN w:val="0"/>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 xml:space="preserve">Во внутригородском районе действуют спортивные объединения по многим видам спорта: дзюдо, греко-римская борьба, тхэквондо, ушу, пулевая стрельба, хоккей, тайский бокс, кикбоксинг, настольный теннис, волейбол, гандбол, гимнастика, шашки, шахматы, легкая атлетика, борьба, рукопашный бой, бадминтон, бодибилдинг, баскетбол, футбол, плавание и многие другие. </w:t>
      </w:r>
    </w:p>
    <w:p w:rsidR="00CF326A" w:rsidRPr="00495EC9" w:rsidRDefault="00CF326A" w:rsidP="00CF326A">
      <w:pPr>
        <w:spacing w:after="0" w:line="240" w:lineRule="auto"/>
        <w:ind w:firstLine="900"/>
        <w:jc w:val="both"/>
        <w:rPr>
          <w:rFonts w:ascii="Times New Roman" w:hAnsi="Times New Roman" w:cs="Times New Roman"/>
          <w:color w:val="000000"/>
          <w:sz w:val="28"/>
          <w:szCs w:val="28"/>
        </w:rPr>
      </w:pPr>
      <w:r w:rsidRPr="00495EC9">
        <w:rPr>
          <w:rFonts w:ascii="Times New Roman" w:hAnsi="Times New Roman" w:cs="Times New Roman"/>
          <w:color w:val="000000"/>
          <w:sz w:val="28"/>
          <w:szCs w:val="28"/>
          <w:shd w:val="clear" w:color="auto" w:fill="FFFFFF"/>
        </w:rPr>
        <w:t xml:space="preserve">На территории района располагаются </w:t>
      </w:r>
      <w:r>
        <w:rPr>
          <w:rFonts w:ascii="Times New Roman" w:hAnsi="Times New Roman" w:cs="Times New Roman"/>
          <w:color w:val="000000"/>
          <w:sz w:val="28"/>
          <w:szCs w:val="28"/>
          <w:shd w:val="clear" w:color="auto" w:fill="FFFFFF"/>
        </w:rPr>
        <w:t>165</w:t>
      </w:r>
      <w:r w:rsidRPr="00495EC9">
        <w:rPr>
          <w:rFonts w:ascii="Times New Roman" w:hAnsi="Times New Roman" w:cs="Times New Roman"/>
          <w:color w:val="000000"/>
          <w:sz w:val="28"/>
          <w:szCs w:val="28"/>
          <w:shd w:val="clear" w:color="auto" w:fill="FFFFFF"/>
        </w:rPr>
        <w:t xml:space="preserve"> спортивных сооружений</w:t>
      </w:r>
      <w:r>
        <w:rPr>
          <w:rFonts w:ascii="Times New Roman" w:hAnsi="Times New Roman" w:cs="Times New Roman"/>
          <w:color w:val="000000"/>
          <w:sz w:val="28"/>
          <w:szCs w:val="28"/>
          <w:shd w:val="clear" w:color="auto" w:fill="FFFFFF"/>
        </w:rPr>
        <w:t xml:space="preserve"> и площадок</w:t>
      </w:r>
      <w:r w:rsidRPr="00495EC9">
        <w:rPr>
          <w:rFonts w:ascii="Times New Roman" w:hAnsi="Times New Roman" w:cs="Times New Roman"/>
          <w:color w:val="000000"/>
          <w:sz w:val="28"/>
          <w:szCs w:val="28"/>
          <w:shd w:val="clear" w:color="auto" w:fill="FFFFFF"/>
        </w:rPr>
        <w:t xml:space="preserve">, в том числе: Ледовая арена «Трактор», плавательный бассейн «Планета </w:t>
      </w:r>
      <w:proofErr w:type="spellStart"/>
      <w:r w:rsidRPr="00495EC9">
        <w:rPr>
          <w:rFonts w:ascii="Times New Roman" w:hAnsi="Times New Roman" w:cs="Times New Roman"/>
          <w:color w:val="000000"/>
          <w:sz w:val="28"/>
          <w:szCs w:val="28"/>
          <w:shd w:val="clear" w:color="auto" w:fill="FFFFFF"/>
        </w:rPr>
        <w:t>Ариант</w:t>
      </w:r>
      <w:proofErr w:type="spellEnd"/>
      <w:r w:rsidRPr="00495EC9">
        <w:rPr>
          <w:rFonts w:ascii="Times New Roman" w:hAnsi="Times New Roman" w:cs="Times New Roman"/>
          <w:color w:val="000000"/>
          <w:sz w:val="28"/>
          <w:szCs w:val="28"/>
          <w:shd w:val="clear" w:color="auto" w:fill="FFFFFF"/>
        </w:rPr>
        <w:t xml:space="preserve">», Учебный центр Олимпийской подготовки по дзюдо», </w:t>
      </w:r>
      <w:r w:rsidRPr="00495EC9">
        <w:rPr>
          <w:rFonts w:ascii="Times New Roman" w:hAnsi="Times New Roman" w:cs="Times New Roman"/>
          <w:color w:val="000000"/>
          <w:sz w:val="28"/>
          <w:szCs w:val="28"/>
          <w:shd w:val="clear" w:color="auto" w:fill="FFFFFF"/>
        </w:rPr>
        <w:lastRenderedPageBreak/>
        <w:t xml:space="preserve">дворец спорта «ЧЭМК», </w:t>
      </w:r>
      <w:r>
        <w:rPr>
          <w:rFonts w:ascii="Times New Roman" w:hAnsi="Times New Roman" w:cs="Times New Roman"/>
          <w:color w:val="000000"/>
          <w:sz w:val="28"/>
          <w:szCs w:val="28"/>
          <w:shd w:val="clear" w:color="auto" w:fill="FFFFFF"/>
        </w:rPr>
        <w:t>4</w:t>
      </w:r>
      <w:r w:rsidRPr="00495EC9">
        <w:rPr>
          <w:rFonts w:ascii="Times New Roman" w:hAnsi="Times New Roman" w:cs="Times New Roman"/>
          <w:color w:val="000000"/>
          <w:sz w:val="28"/>
          <w:szCs w:val="28"/>
          <w:shd w:val="clear" w:color="auto" w:fill="FFFFFF"/>
        </w:rPr>
        <w:t xml:space="preserve"> спортивны</w:t>
      </w:r>
      <w:r>
        <w:rPr>
          <w:rFonts w:ascii="Times New Roman" w:hAnsi="Times New Roman" w:cs="Times New Roman"/>
          <w:color w:val="000000"/>
          <w:sz w:val="28"/>
          <w:szCs w:val="28"/>
          <w:shd w:val="clear" w:color="auto" w:fill="FFFFFF"/>
        </w:rPr>
        <w:t>е</w:t>
      </w:r>
      <w:r w:rsidRPr="00495EC9">
        <w:rPr>
          <w:rFonts w:ascii="Times New Roman" w:hAnsi="Times New Roman" w:cs="Times New Roman"/>
          <w:color w:val="000000"/>
          <w:sz w:val="28"/>
          <w:szCs w:val="28"/>
          <w:shd w:val="clear" w:color="auto" w:fill="FFFFFF"/>
        </w:rPr>
        <w:t xml:space="preserve"> школ</w:t>
      </w:r>
      <w:r>
        <w:rPr>
          <w:rFonts w:ascii="Times New Roman" w:hAnsi="Times New Roman" w:cs="Times New Roman"/>
          <w:color w:val="000000"/>
          <w:sz w:val="28"/>
          <w:szCs w:val="28"/>
          <w:shd w:val="clear" w:color="auto" w:fill="FFFFFF"/>
        </w:rPr>
        <w:t>ы</w:t>
      </w:r>
      <w:r w:rsidRPr="00495EC9">
        <w:rPr>
          <w:rFonts w:ascii="Times New Roman" w:hAnsi="Times New Roman" w:cs="Times New Roman"/>
          <w:color w:val="000000"/>
          <w:sz w:val="28"/>
          <w:szCs w:val="28"/>
          <w:shd w:val="clear" w:color="auto" w:fill="FFFFFF"/>
        </w:rPr>
        <w:t xml:space="preserve"> и фитнес-клубы.</w:t>
      </w:r>
      <w:r>
        <w:rPr>
          <w:rFonts w:ascii="Times New Roman" w:hAnsi="Times New Roman" w:cs="Times New Roman"/>
          <w:color w:val="000000"/>
          <w:sz w:val="28"/>
          <w:szCs w:val="28"/>
          <w:shd w:val="clear" w:color="auto" w:fill="FFFFFF"/>
        </w:rPr>
        <w:t xml:space="preserve"> Завершена укладка нового искусственного футбольного поля на СДЮСШОР «Факел». </w:t>
      </w:r>
    </w:p>
    <w:p w:rsidR="00CF326A" w:rsidRDefault="00CF326A" w:rsidP="00CF326A">
      <w:pPr>
        <w:tabs>
          <w:tab w:val="num" w:pos="900"/>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 xml:space="preserve">Жители Калининского района имеют доступ к 5 открытым площадкам </w:t>
      </w:r>
      <w:r w:rsidRPr="00495EC9">
        <w:rPr>
          <w:rFonts w:ascii="Times New Roman" w:hAnsi="Times New Roman" w:cs="Times New Roman"/>
          <w:sz w:val="28"/>
          <w:szCs w:val="28"/>
          <w:lang w:val="en-US"/>
        </w:rPr>
        <w:t>Workout</w:t>
      </w:r>
      <w:r w:rsidRPr="00495EC9">
        <w:rPr>
          <w:rFonts w:ascii="Times New Roman" w:hAnsi="Times New Roman" w:cs="Times New Roman"/>
          <w:sz w:val="28"/>
          <w:szCs w:val="28"/>
        </w:rPr>
        <w:t xml:space="preserve">. Движение </w:t>
      </w:r>
      <w:proofErr w:type="spellStart"/>
      <w:r w:rsidRPr="00495EC9">
        <w:rPr>
          <w:rFonts w:ascii="Times New Roman" w:hAnsi="Times New Roman" w:cs="Times New Roman"/>
          <w:sz w:val="28"/>
          <w:szCs w:val="28"/>
        </w:rPr>
        <w:t>Street</w:t>
      </w:r>
      <w:proofErr w:type="spellEnd"/>
      <w:r w:rsidRPr="00495EC9">
        <w:rPr>
          <w:rFonts w:ascii="Times New Roman" w:hAnsi="Times New Roman" w:cs="Times New Roman"/>
          <w:sz w:val="28"/>
          <w:szCs w:val="28"/>
        </w:rPr>
        <w:t xml:space="preserve"> </w:t>
      </w:r>
      <w:proofErr w:type="spellStart"/>
      <w:r w:rsidRPr="00495EC9">
        <w:rPr>
          <w:rFonts w:ascii="Times New Roman" w:hAnsi="Times New Roman" w:cs="Times New Roman"/>
          <w:sz w:val="28"/>
          <w:szCs w:val="28"/>
        </w:rPr>
        <w:t>Workout</w:t>
      </w:r>
      <w:proofErr w:type="spellEnd"/>
      <w:r w:rsidRPr="00495EC9">
        <w:rPr>
          <w:rFonts w:ascii="Times New Roman" w:hAnsi="Times New Roman" w:cs="Times New Roman"/>
          <w:sz w:val="28"/>
          <w:szCs w:val="28"/>
        </w:rPr>
        <w:t xml:space="preserve"> – Система тренировок с использованием веса своего тела. В зимний период – </w:t>
      </w:r>
      <w:r>
        <w:rPr>
          <w:rFonts w:ascii="Times New Roman" w:hAnsi="Times New Roman" w:cs="Times New Roman"/>
          <w:sz w:val="28"/>
          <w:szCs w:val="28"/>
        </w:rPr>
        <w:t>21</w:t>
      </w:r>
      <w:r w:rsidRPr="00495EC9">
        <w:rPr>
          <w:rFonts w:ascii="Times New Roman" w:hAnsi="Times New Roman" w:cs="Times New Roman"/>
          <w:sz w:val="28"/>
          <w:szCs w:val="28"/>
        </w:rPr>
        <w:t xml:space="preserve"> хоккейных кортов. На </w:t>
      </w:r>
      <w:r w:rsidR="00E56F2E">
        <w:rPr>
          <w:rFonts w:ascii="Times New Roman" w:hAnsi="Times New Roman" w:cs="Times New Roman"/>
          <w:sz w:val="28"/>
          <w:szCs w:val="28"/>
        </w:rPr>
        <w:t>них</w:t>
      </w:r>
      <w:r w:rsidRPr="00495EC9">
        <w:rPr>
          <w:rFonts w:ascii="Times New Roman" w:hAnsi="Times New Roman" w:cs="Times New Roman"/>
          <w:sz w:val="28"/>
          <w:szCs w:val="28"/>
        </w:rPr>
        <w:t xml:space="preserve"> традиционно проводи</w:t>
      </w:r>
      <w:r w:rsidR="00E56F2E">
        <w:rPr>
          <w:rFonts w:ascii="Times New Roman" w:hAnsi="Times New Roman" w:cs="Times New Roman"/>
          <w:sz w:val="28"/>
          <w:szCs w:val="28"/>
        </w:rPr>
        <w:t>тся</w:t>
      </w:r>
      <w:r w:rsidRPr="00495EC9">
        <w:rPr>
          <w:rFonts w:ascii="Times New Roman" w:hAnsi="Times New Roman" w:cs="Times New Roman"/>
          <w:sz w:val="28"/>
          <w:szCs w:val="28"/>
        </w:rPr>
        <w:t xml:space="preserve"> спортивно-массовая работа по месту жительства инструкторами МБУ «Спортивный город» по адресам: улица </w:t>
      </w:r>
      <w:proofErr w:type="spellStart"/>
      <w:r w:rsidRPr="00495EC9">
        <w:rPr>
          <w:rFonts w:ascii="Times New Roman" w:hAnsi="Times New Roman" w:cs="Times New Roman"/>
          <w:sz w:val="28"/>
          <w:szCs w:val="28"/>
        </w:rPr>
        <w:t>Каслинская</w:t>
      </w:r>
      <w:proofErr w:type="spellEnd"/>
      <w:r w:rsidRPr="00495EC9">
        <w:rPr>
          <w:rFonts w:ascii="Times New Roman" w:hAnsi="Times New Roman" w:cs="Times New Roman"/>
          <w:sz w:val="28"/>
          <w:szCs w:val="28"/>
        </w:rPr>
        <w:t xml:space="preserve">, дом 23, улица </w:t>
      </w:r>
      <w:proofErr w:type="spellStart"/>
      <w:r w:rsidRPr="00495EC9">
        <w:rPr>
          <w:rFonts w:ascii="Times New Roman" w:hAnsi="Times New Roman" w:cs="Times New Roman"/>
          <w:sz w:val="28"/>
          <w:szCs w:val="28"/>
        </w:rPr>
        <w:t>Каслинская</w:t>
      </w:r>
      <w:proofErr w:type="spellEnd"/>
      <w:r w:rsidRPr="00495EC9">
        <w:rPr>
          <w:rFonts w:ascii="Times New Roman" w:hAnsi="Times New Roman" w:cs="Times New Roman"/>
          <w:sz w:val="28"/>
          <w:szCs w:val="28"/>
        </w:rPr>
        <w:t xml:space="preserve">, дом 27, улица </w:t>
      </w:r>
      <w:proofErr w:type="spellStart"/>
      <w:r w:rsidRPr="00495EC9">
        <w:rPr>
          <w:rFonts w:ascii="Times New Roman" w:hAnsi="Times New Roman" w:cs="Times New Roman"/>
          <w:sz w:val="28"/>
          <w:szCs w:val="28"/>
        </w:rPr>
        <w:t>Каслинская</w:t>
      </w:r>
      <w:proofErr w:type="spellEnd"/>
      <w:r w:rsidRPr="00495EC9">
        <w:rPr>
          <w:rFonts w:ascii="Times New Roman" w:hAnsi="Times New Roman" w:cs="Times New Roman"/>
          <w:sz w:val="28"/>
          <w:szCs w:val="28"/>
        </w:rPr>
        <w:t>, дом 17-б, проспект Победы, дом 125</w:t>
      </w:r>
      <w:r w:rsidR="00E56F2E">
        <w:rPr>
          <w:rFonts w:ascii="Times New Roman" w:hAnsi="Times New Roman" w:cs="Times New Roman"/>
          <w:sz w:val="28"/>
          <w:szCs w:val="28"/>
        </w:rPr>
        <w:t>, Турбинная, 63</w:t>
      </w:r>
      <w:r w:rsidRPr="00495EC9">
        <w:rPr>
          <w:rFonts w:ascii="Times New Roman" w:hAnsi="Times New Roman" w:cs="Times New Roman"/>
          <w:sz w:val="28"/>
          <w:szCs w:val="28"/>
        </w:rPr>
        <w:t>.</w:t>
      </w:r>
    </w:p>
    <w:p w:rsidR="00E56F2E" w:rsidRDefault="00E56F2E" w:rsidP="00CF326A">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В</w:t>
      </w:r>
      <w:r w:rsidR="00CF326A">
        <w:rPr>
          <w:rFonts w:ascii="Times New Roman" w:hAnsi="Times New Roman" w:cs="Times New Roman"/>
          <w:sz w:val="28"/>
          <w:szCs w:val="28"/>
        </w:rPr>
        <w:t xml:space="preserve"> 2020</w:t>
      </w:r>
      <w:r w:rsidR="00CF326A" w:rsidRPr="00495EC9">
        <w:rPr>
          <w:rFonts w:ascii="Times New Roman" w:hAnsi="Times New Roman" w:cs="Times New Roman"/>
          <w:sz w:val="28"/>
          <w:szCs w:val="28"/>
        </w:rPr>
        <w:t xml:space="preserve"> го</w:t>
      </w:r>
      <w:r w:rsidR="00CF326A">
        <w:rPr>
          <w:rFonts w:ascii="Times New Roman" w:hAnsi="Times New Roman" w:cs="Times New Roman"/>
          <w:sz w:val="28"/>
          <w:szCs w:val="28"/>
        </w:rPr>
        <w:t>да сборная команда района принимала участие в</w:t>
      </w:r>
      <w:r w:rsidR="00CF326A" w:rsidRPr="00495EC9">
        <w:rPr>
          <w:rFonts w:ascii="Times New Roman" w:hAnsi="Times New Roman" w:cs="Times New Roman"/>
          <w:sz w:val="28"/>
          <w:szCs w:val="28"/>
        </w:rPr>
        <w:t xml:space="preserve"> городской Спартакиаде среди районов города Челябинска. В рамках Спартакиады прошли соревнования по следующим видам спорта: лыжные гонки, шахматы и шашки, </w:t>
      </w:r>
      <w:r w:rsidR="00CF326A">
        <w:rPr>
          <w:rFonts w:ascii="Times New Roman" w:hAnsi="Times New Roman" w:cs="Times New Roman"/>
          <w:sz w:val="28"/>
          <w:szCs w:val="28"/>
        </w:rPr>
        <w:t xml:space="preserve">легкоатлетический кросс. </w:t>
      </w:r>
      <w:r>
        <w:rPr>
          <w:rFonts w:ascii="Times New Roman" w:hAnsi="Times New Roman" w:cs="Times New Roman"/>
          <w:sz w:val="28"/>
          <w:szCs w:val="28"/>
        </w:rPr>
        <w:t>Во всех из них спортсмены Калининского района заняли призовые места.</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color w:val="000000"/>
          <w:sz w:val="28"/>
          <w:szCs w:val="28"/>
          <w:shd w:val="clear" w:color="auto" w:fill="FFFFFF"/>
        </w:rPr>
        <w:t xml:space="preserve">Гордость района – это Ветераны спорта. Они являются активными участниками всех спортивно-массовых мероприятий, проводимых в районе. </w:t>
      </w:r>
      <w:r>
        <w:rPr>
          <w:rFonts w:ascii="Times New Roman" w:hAnsi="Times New Roman" w:cs="Times New Roman"/>
          <w:sz w:val="28"/>
          <w:szCs w:val="28"/>
        </w:rPr>
        <w:t>В 2020</w:t>
      </w:r>
      <w:r w:rsidRPr="00495EC9">
        <w:rPr>
          <w:rFonts w:ascii="Times New Roman" w:hAnsi="Times New Roman" w:cs="Times New Roman"/>
          <w:sz w:val="28"/>
          <w:szCs w:val="28"/>
        </w:rPr>
        <w:t xml:space="preserve"> году команда ветеранов спорта Калининского района в 1</w:t>
      </w:r>
      <w:r>
        <w:rPr>
          <w:rFonts w:ascii="Times New Roman" w:hAnsi="Times New Roman" w:cs="Times New Roman"/>
          <w:sz w:val="28"/>
          <w:szCs w:val="28"/>
        </w:rPr>
        <w:t xml:space="preserve">8 раз выиграла </w:t>
      </w:r>
      <w:r w:rsidRPr="00495EC9">
        <w:rPr>
          <w:rFonts w:ascii="Times New Roman" w:hAnsi="Times New Roman" w:cs="Times New Roman"/>
          <w:sz w:val="28"/>
          <w:szCs w:val="28"/>
        </w:rPr>
        <w:t>городскую Спартакиаду среди ветеранов войны, труда, спорта и правоохранительны</w:t>
      </w:r>
      <w:r>
        <w:rPr>
          <w:rFonts w:ascii="Times New Roman" w:hAnsi="Times New Roman" w:cs="Times New Roman"/>
          <w:sz w:val="28"/>
          <w:szCs w:val="28"/>
        </w:rPr>
        <w:t>х органов.</w:t>
      </w:r>
    </w:p>
    <w:p w:rsidR="00CF326A" w:rsidRPr="003835EE" w:rsidRDefault="00CF326A" w:rsidP="00CF326A">
      <w:pPr>
        <w:shd w:val="clear" w:color="auto" w:fill="FFFFFF"/>
        <w:spacing w:after="0" w:line="240" w:lineRule="auto"/>
        <w:ind w:firstLine="900"/>
        <w:jc w:val="both"/>
        <w:rPr>
          <w:rFonts w:ascii="Times New Roman" w:hAnsi="Times New Roman" w:cs="Times New Roman"/>
          <w:spacing w:val="-14"/>
          <w:sz w:val="28"/>
          <w:szCs w:val="28"/>
        </w:rPr>
      </w:pPr>
      <w:r w:rsidRPr="003835EE">
        <w:rPr>
          <w:rFonts w:ascii="Times New Roman" w:hAnsi="Times New Roman" w:cs="Times New Roman"/>
          <w:spacing w:val="-14"/>
          <w:sz w:val="28"/>
          <w:szCs w:val="28"/>
        </w:rPr>
        <w:t>Для повышения мотивации населения к занятиям физической культурой и спортом Администрацией района при проведении спортивных мероприятий регулярно используется такая форма, как приглашение известных спортсменов, которые являются наглядным примером и стимулом для дальнейшего своего развития.</w:t>
      </w:r>
    </w:p>
    <w:p w:rsidR="00CF326A" w:rsidRPr="003835EE" w:rsidRDefault="00CF326A" w:rsidP="00CF326A">
      <w:pPr>
        <w:spacing w:after="0" w:line="240" w:lineRule="auto"/>
        <w:ind w:firstLine="900"/>
        <w:jc w:val="both"/>
        <w:rPr>
          <w:rFonts w:ascii="Times New Roman" w:hAnsi="Times New Roman" w:cs="Times New Roman"/>
          <w:spacing w:val="-14"/>
          <w:sz w:val="28"/>
          <w:szCs w:val="28"/>
        </w:rPr>
      </w:pPr>
      <w:r w:rsidRPr="003835EE">
        <w:rPr>
          <w:rFonts w:ascii="Times New Roman" w:hAnsi="Times New Roman" w:cs="Times New Roman"/>
          <w:spacing w:val="-14"/>
          <w:sz w:val="28"/>
          <w:szCs w:val="28"/>
        </w:rPr>
        <w:t xml:space="preserve">Для решения задач по популяризации физической культуры, школьного спорта и массового спорта среди различных групп населения Администрация района обеспечивает участие сборных команд Калининского района в городских Спартакиадах, а также – проведение районных Спартакиад. </w:t>
      </w:r>
    </w:p>
    <w:p w:rsidR="00CF326A" w:rsidRPr="00495EC9" w:rsidRDefault="00CF326A" w:rsidP="00CF326A">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В течение 2020 </w:t>
      </w:r>
      <w:r w:rsidRPr="00495EC9">
        <w:rPr>
          <w:rFonts w:ascii="Times New Roman" w:hAnsi="Times New Roman" w:cs="Times New Roman"/>
          <w:sz w:val="28"/>
          <w:szCs w:val="28"/>
        </w:rPr>
        <w:t>года отделом велась работа по вовлечению спортивных организаций, расположенных в Калининском районе, в мероприятия районного и городского масштаба: «Лыжня России»</w:t>
      </w:r>
      <w:r w:rsidR="00857C62">
        <w:rPr>
          <w:rFonts w:ascii="Times New Roman" w:hAnsi="Times New Roman" w:cs="Times New Roman"/>
          <w:sz w:val="28"/>
          <w:szCs w:val="28"/>
        </w:rPr>
        <w:t>, районный легкоатлетический кросс</w:t>
      </w:r>
      <w:r w:rsidRPr="00495EC9">
        <w:rPr>
          <w:rFonts w:ascii="Times New Roman" w:hAnsi="Times New Roman" w:cs="Times New Roman"/>
          <w:sz w:val="28"/>
          <w:szCs w:val="28"/>
        </w:rPr>
        <w:t xml:space="preserve"> и другие. </w:t>
      </w:r>
    </w:p>
    <w:p w:rsidR="00857C62" w:rsidRPr="00C457FA" w:rsidRDefault="00857C62" w:rsidP="00857C6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В</w:t>
      </w:r>
      <w:r w:rsidRPr="00C457FA">
        <w:rPr>
          <w:rFonts w:ascii="Times New Roman" w:hAnsi="Times New Roman" w:cs="Times New Roman"/>
          <w:sz w:val="28"/>
          <w:szCs w:val="28"/>
        </w:rPr>
        <w:t xml:space="preserve"> 2020</w:t>
      </w:r>
      <w:r>
        <w:rPr>
          <w:rFonts w:ascii="Times New Roman" w:hAnsi="Times New Roman" w:cs="Times New Roman"/>
          <w:sz w:val="28"/>
          <w:szCs w:val="28"/>
        </w:rPr>
        <w:t xml:space="preserve"> году </w:t>
      </w:r>
      <w:r w:rsidRPr="00C457FA">
        <w:rPr>
          <w:rFonts w:ascii="Times New Roman" w:hAnsi="Times New Roman" w:cs="Times New Roman"/>
          <w:sz w:val="28"/>
          <w:szCs w:val="28"/>
        </w:rPr>
        <w:t>не все запл</w:t>
      </w:r>
      <w:r>
        <w:rPr>
          <w:rFonts w:ascii="Times New Roman" w:hAnsi="Times New Roman" w:cs="Times New Roman"/>
          <w:sz w:val="28"/>
          <w:szCs w:val="28"/>
        </w:rPr>
        <w:t>анированные мероприятия были проведены</w:t>
      </w:r>
      <w:r w:rsidRPr="00C457FA">
        <w:rPr>
          <w:rFonts w:ascii="Times New Roman" w:hAnsi="Times New Roman" w:cs="Times New Roman"/>
          <w:sz w:val="28"/>
          <w:szCs w:val="28"/>
        </w:rPr>
        <w:t xml:space="preserve"> в связи с ограничением на проведение массовых мероприятий в условиях режима повышенной готовности. </w:t>
      </w:r>
    </w:p>
    <w:p w:rsidR="00CF326A" w:rsidRPr="00495EC9" w:rsidRDefault="00CF326A" w:rsidP="00CF326A">
      <w:pPr>
        <w:tabs>
          <w:tab w:val="left" w:pos="54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Анализируя 2020</w:t>
      </w:r>
      <w:r w:rsidRPr="00495EC9">
        <w:rPr>
          <w:rFonts w:ascii="Times New Roman" w:hAnsi="Times New Roman" w:cs="Times New Roman"/>
          <w:sz w:val="28"/>
          <w:szCs w:val="28"/>
        </w:rPr>
        <w:t xml:space="preserve"> спортивный год, хочется отметить</w:t>
      </w:r>
      <w:r w:rsidR="00857C62">
        <w:rPr>
          <w:rFonts w:ascii="Times New Roman" w:hAnsi="Times New Roman" w:cs="Times New Roman"/>
          <w:sz w:val="28"/>
          <w:szCs w:val="28"/>
        </w:rPr>
        <w:t xml:space="preserve">, что в условиях пандемии </w:t>
      </w:r>
      <w:r w:rsidRPr="00495EC9">
        <w:rPr>
          <w:rFonts w:ascii="Times New Roman" w:hAnsi="Times New Roman" w:cs="Times New Roman"/>
          <w:sz w:val="28"/>
          <w:szCs w:val="28"/>
        </w:rPr>
        <w:t>увелич</w:t>
      </w:r>
      <w:r w:rsidR="00857C62">
        <w:rPr>
          <w:rFonts w:ascii="Times New Roman" w:hAnsi="Times New Roman" w:cs="Times New Roman"/>
          <w:sz w:val="28"/>
          <w:szCs w:val="28"/>
        </w:rPr>
        <w:t>илось</w:t>
      </w:r>
      <w:r w:rsidRPr="00495EC9">
        <w:rPr>
          <w:rFonts w:ascii="Times New Roman" w:hAnsi="Times New Roman" w:cs="Times New Roman"/>
          <w:sz w:val="28"/>
          <w:szCs w:val="28"/>
        </w:rPr>
        <w:t xml:space="preserve"> количеств</w:t>
      </w:r>
      <w:r w:rsidR="00857C62">
        <w:rPr>
          <w:rFonts w:ascii="Times New Roman" w:hAnsi="Times New Roman" w:cs="Times New Roman"/>
          <w:sz w:val="28"/>
          <w:szCs w:val="28"/>
        </w:rPr>
        <w:t>о</w:t>
      </w:r>
      <w:r w:rsidRPr="00495EC9">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 </w:t>
      </w:r>
      <w:r w:rsidRPr="00495EC9">
        <w:rPr>
          <w:rFonts w:ascii="Times New Roman" w:hAnsi="Times New Roman" w:cs="Times New Roman"/>
          <w:sz w:val="28"/>
          <w:szCs w:val="28"/>
        </w:rPr>
        <w:t>занимающихся физической культурой и спортом в районе</w:t>
      </w:r>
      <w:r>
        <w:rPr>
          <w:rFonts w:ascii="Times New Roman" w:hAnsi="Times New Roman" w:cs="Times New Roman"/>
          <w:sz w:val="28"/>
          <w:szCs w:val="28"/>
        </w:rPr>
        <w:t>.</w:t>
      </w:r>
    </w:p>
    <w:p w:rsidR="00CF326A" w:rsidRPr="00495EC9" w:rsidRDefault="00CF326A" w:rsidP="00CF326A">
      <w:pPr>
        <w:widowControl w:val="0"/>
        <w:shd w:val="clear" w:color="auto" w:fill="FFFFFF"/>
        <w:autoSpaceDE w:val="0"/>
        <w:autoSpaceDN w:val="0"/>
        <w:adjustRightInd w:val="0"/>
        <w:spacing w:after="0" w:line="240" w:lineRule="auto"/>
        <w:ind w:firstLine="900"/>
        <w:jc w:val="both"/>
        <w:rPr>
          <w:rFonts w:ascii="Times New Roman" w:hAnsi="Times New Roman" w:cs="Times New Roman"/>
          <w:color w:val="000000"/>
          <w:sz w:val="28"/>
          <w:szCs w:val="28"/>
        </w:rPr>
      </w:pPr>
      <w:r w:rsidRPr="00495EC9">
        <w:rPr>
          <w:rFonts w:ascii="Times New Roman" w:hAnsi="Times New Roman" w:cs="Times New Roman"/>
          <w:sz w:val="28"/>
          <w:szCs w:val="28"/>
        </w:rPr>
        <w:t xml:space="preserve">Приоритетными направлениями </w:t>
      </w:r>
      <w:r w:rsidRPr="00495EC9">
        <w:rPr>
          <w:rFonts w:ascii="Times New Roman" w:hAnsi="Times New Roman" w:cs="Times New Roman"/>
          <w:color w:val="000000"/>
          <w:sz w:val="28"/>
          <w:szCs w:val="28"/>
        </w:rPr>
        <w:t>и стратегическими целями</w:t>
      </w:r>
      <w:r>
        <w:rPr>
          <w:rFonts w:ascii="Times New Roman" w:hAnsi="Times New Roman" w:cs="Times New Roman"/>
          <w:sz w:val="28"/>
          <w:szCs w:val="28"/>
        </w:rPr>
        <w:t xml:space="preserve"> в прогнозируемом периоде 2020</w:t>
      </w:r>
      <w:r w:rsidRPr="00495EC9">
        <w:rPr>
          <w:rFonts w:ascii="Times New Roman" w:hAnsi="Times New Roman" w:cs="Times New Roman"/>
          <w:sz w:val="28"/>
          <w:szCs w:val="28"/>
        </w:rPr>
        <w:t xml:space="preserve"> года сохранятся: </w:t>
      </w:r>
    </w:p>
    <w:p w:rsidR="00CF326A" w:rsidRPr="00495EC9" w:rsidRDefault="00CF326A" w:rsidP="00CF326A">
      <w:pPr>
        <w:widowControl w:val="0"/>
        <w:shd w:val="clear" w:color="auto" w:fill="FFFFFF"/>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color w:val="000000"/>
          <w:sz w:val="28"/>
          <w:szCs w:val="28"/>
        </w:rPr>
        <w:t>-</w:t>
      </w:r>
      <w:r w:rsidRPr="00495EC9">
        <w:rPr>
          <w:rFonts w:ascii="Times New Roman" w:hAnsi="Times New Roman" w:cs="Times New Roman"/>
          <w:sz w:val="28"/>
          <w:szCs w:val="28"/>
        </w:rPr>
        <w:tab/>
      </w:r>
      <w:r w:rsidRPr="00495EC9">
        <w:rPr>
          <w:rFonts w:ascii="Times New Roman" w:hAnsi="Times New Roman" w:cs="Times New Roman"/>
          <w:color w:val="000000"/>
          <w:sz w:val="28"/>
          <w:szCs w:val="28"/>
        </w:rPr>
        <w:t>увеличение численности населения, систематически занимающегося физической культурой и спортом;</w:t>
      </w:r>
    </w:p>
    <w:p w:rsidR="00CF326A" w:rsidRPr="00495EC9" w:rsidRDefault="00CF326A" w:rsidP="00CF326A">
      <w:pPr>
        <w:widowControl w:val="0"/>
        <w:shd w:val="clear" w:color="auto" w:fill="FFFFFF"/>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color w:val="000000"/>
          <w:sz w:val="28"/>
          <w:szCs w:val="28"/>
        </w:rPr>
        <w:t>-</w:t>
      </w:r>
      <w:r w:rsidRPr="00495EC9">
        <w:rPr>
          <w:rFonts w:ascii="Times New Roman" w:hAnsi="Times New Roman" w:cs="Times New Roman"/>
          <w:sz w:val="28"/>
          <w:szCs w:val="28"/>
        </w:rPr>
        <w:tab/>
      </w:r>
      <w:r w:rsidRPr="00495EC9">
        <w:rPr>
          <w:rFonts w:ascii="Times New Roman" w:hAnsi="Times New Roman" w:cs="Times New Roman"/>
          <w:color w:val="000000"/>
          <w:sz w:val="28"/>
          <w:szCs w:val="28"/>
        </w:rPr>
        <w:t>увеличение количества проводимых</w:t>
      </w:r>
      <w:r>
        <w:rPr>
          <w:rFonts w:ascii="Times New Roman" w:hAnsi="Times New Roman" w:cs="Times New Roman"/>
          <w:color w:val="000000"/>
          <w:sz w:val="28"/>
          <w:szCs w:val="28"/>
        </w:rPr>
        <w:t xml:space="preserve"> именно</w:t>
      </w:r>
      <w:r w:rsidRPr="00495EC9">
        <w:rPr>
          <w:rFonts w:ascii="Times New Roman" w:hAnsi="Times New Roman" w:cs="Times New Roman"/>
          <w:color w:val="000000"/>
          <w:sz w:val="28"/>
          <w:szCs w:val="28"/>
        </w:rPr>
        <w:t xml:space="preserve"> районных спортивно-массовых мероприятий и соревнований по</w:t>
      </w:r>
      <w:r>
        <w:rPr>
          <w:rFonts w:ascii="Times New Roman" w:hAnsi="Times New Roman" w:cs="Times New Roman"/>
          <w:color w:val="000000"/>
          <w:sz w:val="28"/>
          <w:szCs w:val="28"/>
        </w:rPr>
        <w:t xml:space="preserve"> различным</w:t>
      </w:r>
      <w:r w:rsidRPr="00495EC9">
        <w:rPr>
          <w:rFonts w:ascii="Times New Roman" w:hAnsi="Times New Roman" w:cs="Times New Roman"/>
          <w:color w:val="000000"/>
          <w:sz w:val="28"/>
          <w:szCs w:val="28"/>
        </w:rPr>
        <w:t xml:space="preserve"> видам спорта и численности участников;</w:t>
      </w:r>
    </w:p>
    <w:p w:rsidR="00CF326A" w:rsidRPr="00495EC9" w:rsidRDefault="00CF326A" w:rsidP="00CF326A">
      <w:pPr>
        <w:widowControl w:val="0"/>
        <w:shd w:val="clear" w:color="auto" w:fill="FFFFFF"/>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color w:val="000000"/>
          <w:sz w:val="28"/>
          <w:szCs w:val="28"/>
        </w:rPr>
        <w:lastRenderedPageBreak/>
        <w:t>-</w:t>
      </w:r>
      <w:r w:rsidRPr="00495EC9">
        <w:rPr>
          <w:rFonts w:ascii="Times New Roman" w:hAnsi="Times New Roman" w:cs="Times New Roman"/>
          <w:sz w:val="28"/>
          <w:szCs w:val="28"/>
        </w:rPr>
        <w:tab/>
      </w:r>
      <w:r w:rsidRPr="00495EC9">
        <w:rPr>
          <w:rFonts w:ascii="Times New Roman" w:hAnsi="Times New Roman" w:cs="Times New Roman"/>
          <w:color w:val="000000"/>
          <w:sz w:val="28"/>
          <w:szCs w:val="28"/>
        </w:rPr>
        <w:t>создание условий для развития муниципальных учреждений дополнительного образования спортивной направленности и муниципальных спортивных объектов, поддержка и развитие игровых и технических видов спорта, укрепление спортивной материально-технической базы;</w:t>
      </w:r>
    </w:p>
    <w:p w:rsidR="00CF326A" w:rsidRPr="00495EC9" w:rsidRDefault="00CF326A" w:rsidP="00CF326A">
      <w:pPr>
        <w:widowControl w:val="0"/>
        <w:shd w:val="clear" w:color="auto" w:fill="FFFFFF"/>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color w:val="000000"/>
          <w:sz w:val="28"/>
          <w:szCs w:val="28"/>
        </w:rPr>
        <w:t>-</w:t>
      </w:r>
      <w:r w:rsidRPr="00495EC9">
        <w:rPr>
          <w:rFonts w:ascii="Times New Roman" w:hAnsi="Times New Roman" w:cs="Times New Roman"/>
          <w:sz w:val="28"/>
          <w:szCs w:val="28"/>
        </w:rPr>
        <w:tab/>
      </w:r>
      <w:r w:rsidRPr="00495EC9">
        <w:rPr>
          <w:rFonts w:ascii="Times New Roman" w:hAnsi="Times New Roman" w:cs="Times New Roman"/>
          <w:color w:val="000000"/>
          <w:sz w:val="28"/>
          <w:szCs w:val="28"/>
        </w:rPr>
        <w:t xml:space="preserve">организация отдыха, оздоровления и занятости детей Калининского района в </w:t>
      </w:r>
      <w:r w:rsidRPr="00495EC9">
        <w:rPr>
          <w:rFonts w:ascii="Times New Roman" w:hAnsi="Times New Roman" w:cs="Times New Roman"/>
          <w:sz w:val="28"/>
          <w:szCs w:val="28"/>
        </w:rPr>
        <w:t>каникулярное время.</w:t>
      </w:r>
    </w:p>
    <w:p w:rsidR="00CF326A" w:rsidRPr="00495EC9" w:rsidRDefault="00CF326A" w:rsidP="00CF326A">
      <w:pPr>
        <w:widowControl w:val="0"/>
        <w:shd w:val="clear" w:color="auto" w:fill="FFFFFF"/>
        <w:autoSpaceDE w:val="0"/>
        <w:autoSpaceDN w:val="0"/>
        <w:adjustRightInd w:val="0"/>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Решение этих задач позволит более качественно обеспечить условия для развития массовой физической культуры и спорта в Калининском районе.</w:t>
      </w:r>
    </w:p>
    <w:p w:rsidR="00CF326A" w:rsidRDefault="00CF326A" w:rsidP="00CF326A">
      <w:pPr>
        <w:spacing w:after="0" w:line="240" w:lineRule="auto"/>
        <w:ind w:right="-81"/>
        <w:rPr>
          <w:rFonts w:ascii="Times New Roman" w:hAnsi="Times New Roman" w:cs="Times New Roman"/>
          <w:sz w:val="28"/>
          <w:szCs w:val="28"/>
          <w:lang w:eastAsia="ru-RU"/>
        </w:rPr>
      </w:pPr>
    </w:p>
    <w:p w:rsidR="00CF326A" w:rsidRDefault="00CF326A" w:rsidP="00CF326A">
      <w:pPr>
        <w:tabs>
          <w:tab w:val="decimal" w:pos="720"/>
          <w:tab w:val="num" w:pos="1440"/>
          <w:tab w:val="decimal" w:pos="4500"/>
        </w:tabs>
        <w:spacing w:after="0" w:line="240" w:lineRule="auto"/>
        <w:ind w:firstLine="900"/>
        <w:jc w:val="both"/>
        <w:rPr>
          <w:rFonts w:ascii="Times New Roman" w:hAnsi="Times New Roman" w:cs="Times New Roman"/>
          <w:color w:val="000000"/>
          <w:sz w:val="28"/>
          <w:szCs w:val="28"/>
        </w:rPr>
      </w:pPr>
      <w:r w:rsidRPr="00495EC9">
        <w:rPr>
          <w:rFonts w:ascii="Times New Roman" w:hAnsi="Times New Roman" w:cs="Times New Roman"/>
          <w:color w:val="000000"/>
          <w:sz w:val="28"/>
          <w:szCs w:val="28"/>
        </w:rPr>
        <w:t>По сост</w:t>
      </w:r>
      <w:r>
        <w:rPr>
          <w:rFonts w:ascii="Times New Roman" w:hAnsi="Times New Roman" w:cs="Times New Roman"/>
          <w:color w:val="000000"/>
          <w:sz w:val="28"/>
          <w:szCs w:val="28"/>
        </w:rPr>
        <w:t>оянию на 01.01.2021</w:t>
      </w:r>
      <w:r w:rsidRPr="00495EC9">
        <w:rPr>
          <w:rFonts w:ascii="Times New Roman" w:hAnsi="Times New Roman" w:cs="Times New Roman"/>
          <w:color w:val="000000"/>
          <w:sz w:val="28"/>
          <w:szCs w:val="28"/>
        </w:rPr>
        <w:t xml:space="preserve"> на территории Калининского района численность молодежи составляет </w:t>
      </w:r>
      <w:r>
        <w:rPr>
          <w:rFonts w:ascii="Times New Roman" w:hAnsi="Times New Roman" w:cs="Times New Roman"/>
          <w:color w:val="000000"/>
          <w:sz w:val="28"/>
          <w:szCs w:val="28"/>
        </w:rPr>
        <w:t>около</w:t>
      </w:r>
      <w:r w:rsidR="00857C62">
        <w:rPr>
          <w:rFonts w:ascii="Times New Roman" w:hAnsi="Times New Roman" w:cs="Times New Roman"/>
          <w:color w:val="000000"/>
          <w:sz w:val="28"/>
          <w:szCs w:val="28"/>
        </w:rPr>
        <w:t xml:space="preserve"> 60 тысяч человек - это</w:t>
      </w:r>
      <w:r>
        <w:rPr>
          <w:rFonts w:ascii="Times New Roman" w:hAnsi="Times New Roman" w:cs="Times New Roman"/>
          <w:color w:val="000000"/>
          <w:sz w:val="28"/>
          <w:szCs w:val="28"/>
        </w:rPr>
        <w:t xml:space="preserve"> </w:t>
      </w:r>
      <w:r w:rsidRPr="00A1447B">
        <w:rPr>
          <w:rFonts w:ascii="Times New Roman" w:hAnsi="Times New Roman" w:cs="Times New Roman"/>
          <w:color w:val="000000"/>
          <w:sz w:val="28"/>
          <w:szCs w:val="28"/>
        </w:rPr>
        <w:t>2</w:t>
      </w:r>
      <w:r>
        <w:rPr>
          <w:rFonts w:ascii="Times New Roman" w:hAnsi="Times New Roman" w:cs="Times New Roman"/>
          <w:color w:val="000000"/>
          <w:sz w:val="28"/>
          <w:szCs w:val="28"/>
        </w:rPr>
        <w:t xml:space="preserve">5 </w:t>
      </w:r>
      <w:r w:rsidRPr="00A1447B">
        <w:rPr>
          <w:rFonts w:ascii="Times New Roman" w:hAnsi="Times New Roman" w:cs="Times New Roman"/>
          <w:color w:val="000000"/>
          <w:sz w:val="28"/>
          <w:szCs w:val="28"/>
        </w:rPr>
        <w:t>% от общей численности населения.</w:t>
      </w:r>
      <w:r w:rsidRPr="00495EC9">
        <w:rPr>
          <w:rFonts w:ascii="Times New Roman" w:hAnsi="Times New Roman" w:cs="Times New Roman"/>
          <w:color w:val="000000"/>
          <w:sz w:val="28"/>
          <w:szCs w:val="28"/>
        </w:rPr>
        <w:t xml:space="preserve"> Молодежь </w:t>
      </w:r>
      <w:r>
        <w:rPr>
          <w:rFonts w:ascii="Times New Roman" w:hAnsi="Times New Roman" w:cs="Times New Roman"/>
          <w:color w:val="000000"/>
          <w:sz w:val="28"/>
          <w:szCs w:val="28"/>
        </w:rPr>
        <w:t>–</w:t>
      </w:r>
      <w:r w:rsidRPr="00495EC9">
        <w:rPr>
          <w:rFonts w:ascii="Times New Roman" w:hAnsi="Times New Roman" w:cs="Times New Roman"/>
          <w:color w:val="000000"/>
          <w:sz w:val="28"/>
          <w:szCs w:val="28"/>
        </w:rPr>
        <w:t xml:space="preserve"> наиболее перспективная часть населения, ее роль в реализации социально-экономического развития Калининского района велика, за счет реализации успешной молодежной политики формируется наиболее мобильная и интеллектуально развитая часть населения, обеспечивающая достижение целей развития Калининского района.</w:t>
      </w:r>
    </w:p>
    <w:p w:rsidR="00CF326A" w:rsidRPr="00495EC9" w:rsidRDefault="00CF326A" w:rsidP="00CF326A">
      <w:pPr>
        <w:tabs>
          <w:tab w:val="decimal" w:pos="720"/>
          <w:tab w:val="num" w:pos="1440"/>
          <w:tab w:val="decimal" w:pos="4500"/>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 xml:space="preserve">Организацией работы с детьми и молодежью на территории Калининского района занимаются </w:t>
      </w:r>
      <w:r w:rsidR="00857C62">
        <w:rPr>
          <w:rFonts w:ascii="Times New Roman" w:hAnsi="Times New Roman" w:cs="Times New Roman"/>
          <w:sz w:val="28"/>
          <w:szCs w:val="28"/>
        </w:rPr>
        <w:t>3</w:t>
      </w:r>
      <w:r w:rsidRPr="00495EC9">
        <w:rPr>
          <w:rFonts w:ascii="Times New Roman" w:hAnsi="Times New Roman" w:cs="Times New Roman"/>
          <w:sz w:val="28"/>
          <w:szCs w:val="28"/>
        </w:rPr>
        <w:t xml:space="preserve"> учреждений высшего образования, </w:t>
      </w:r>
      <w:r>
        <w:rPr>
          <w:rFonts w:ascii="Times New Roman" w:hAnsi="Times New Roman" w:cs="Times New Roman"/>
          <w:sz w:val="28"/>
          <w:szCs w:val="28"/>
        </w:rPr>
        <w:br/>
      </w:r>
      <w:r w:rsidRPr="00495EC9">
        <w:rPr>
          <w:rFonts w:ascii="Times New Roman" w:hAnsi="Times New Roman" w:cs="Times New Roman"/>
          <w:sz w:val="28"/>
          <w:szCs w:val="28"/>
        </w:rPr>
        <w:t>4 учреждения профессионального образования, 2</w:t>
      </w:r>
      <w:r w:rsidR="00857C62">
        <w:rPr>
          <w:rFonts w:ascii="Times New Roman" w:hAnsi="Times New Roman" w:cs="Times New Roman"/>
          <w:sz w:val="28"/>
          <w:szCs w:val="28"/>
        </w:rPr>
        <w:t>1</w:t>
      </w:r>
      <w:r w:rsidRPr="00495EC9">
        <w:rPr>
          <w:rFonts w:ascii="Times New Roman" w:hAnsi="Times New Roman" w:cs="Times New Roman"/>
          <w:sz w:val="28"/>
          <w:szCs w:val="28"/>
        </w:rPr>
        <w:t xml:space="preserve"> муниципальных общеобразовательных организаций, 3 учреждения дополнительного образования, 38 муниципальных дошкольных образовательных организаций. </w:t>
      </w:r>
    </w:p>
    <w:p w:rsidR="00CF326A" w:rsidRPr="00495EC9" w:rsidRDefault="00CF326A" w:rsidP="00CF326A">
      <w:pPr>
        <w:tabs>
          <w:tab w:val="decimal" w:pos="720"/>
          <w:tab w:val="num" w:pos="1440"/>
          <w:tab w:val="decimal" w:pos="4500"/>
        </w:tabs>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В рамках работы с молодежью основными задачами являются: создание условий для реализации интеллектуального и творческого потенциала молодежи, проведение мероприятий в сфере гражданского и военно-патриотического воспитания молодежи, мероприятий по формированию здорового образа жизни и профилактики асоциального поведения молодежи, содействие по вопросу трудоустройства несовершеннолетних, информационное обеспечение работы с молодежью.</w:t>
      </w:r>
    </w:p>
    <w:p w:rsidR="00CF326A"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В целях создания условий для реализации интеллектуального и творческого потенциала молодежи в 20</w:t>
      </w:r>
      <w:r>
        <w:rPr>
          <w:rFonts w:ascii="Times New Roman" w:hAnsi="Times New Roman" w:cs="Times New Roman"/>
          <w:sz w:val="28"/>
          <w:szCs w:val="28"/>
        </w:rPr>
        <w:t>20</w:t>
      </w:r>
      <w:r w:rsidRPr="00495EC9">
        <w:rPr>
          <w:rFonts w:ascii="Times New Roman" w:hAnsi="Times New Roman" w:cs="Times New Roman"/>
          <w:sz w:val="28"/>
          <w:szCs w:val="28"/>
        </w:rPr>
        <w:t xml:space="preserve"> году проводились следующие мероприятия: районный фестиваль творчества</w:t>
      </w:r>
      <w:r>
        <w:rPr>
          <w:rFonts w:ascii="Times New Roman" w:hAnsi="Times New Roman" w:cs="Times New Roman"/>
          <w:sz w:val="28"/>
          <w:szCs w:val="28"/>
        </w:rPr>
        <w:t xml:space="preserve"> молодежи «Весна Зареченская», а также в </w:t>
      </w:r>
      <w:r w:rsidRPr="00495EC9">
        <w:rPr>
          <w:rFonts w:ascii="Times New Roman" w:hAnsi="Times New Roman" w:cs="Times New Roman"/>
          <w:sz w:val="28"/>
          <w:szCs w:val="28"/>
        </w:rPr>
        <w:t>период осенней призывн</w:t>
      </w:r>
      <w:r>
        <w:rPr>
          <w:rFonts w:ascii="Times New Roman" w:hAnsi="Times New Roman" w:cs="Times New Roman"/>
          <w:sz w:val="28"/>
          <w:szCs w:val="28"/>
        </w:rPr>
        <w:t>ой</w:t>
      </w:r>
      <w:r w:rsidRPr="00495EC9">
        <w:rPr>
          <w:rFonts w:ascii="Times New Roman" w:hAnsi="Times New Roman" w:cs="Times New Roman"/>
          <w:sz w:val="28"/>
          <w:szCs w:val="28"/>
        </w:rPr>
        <w:t xml:space="preserve"> кампани</w:t>
      </w:r>
      <w:r>
        <w:rPr>
          <w:rFonts w:ascii="Times New Roman" w:hAnsi="Times New Roman" w:cs="Times New Roman"/>
          <w:sz w:val="28"/>
          <w:szCs w:val="28"/>
        </w:rPr>
        <w:t>и</w:t>
      </w:r>
      <w:r w:rsidRPr="00495EC9">
        <w:rPr>
          <w:rFonts w:ascii="Times New Roman" w:hAnsi="Times New Roman" w:cs="Times New Roman"/>
          <w:sz w:val="28"/>
          <w:szCs w:val="28"/>
        </w:rPr>
        <w:t xml:space="preserve"> проводились мероприятия, посвященные Дню призывника, для юношей, отправляющихся на службу в ряды Вооруженных Сил Российской Федерации. </w:t>
      </w:r>
    </w:p>
    <w:p w:rsidR="00CF326A" w:rsidRDefault="00CF326A" w:rsidP="00CF326A">
      <w:pPr>
        <w:spacing w:after="0" w:line="240" w:lineRule="auto"/>
        <w:ind w:firstLine="900"/>
        <w:jc w:val="both"/>
        <w:rPr>
          <w:rFonts w:ascii="Times New Roman" w:hAnsi="Times New Roman" w:cs="Times New Roman"/>
          <w:sz w:val="28"/>
          <w:szCs w:val="28"/>
        </w:rPr>
      </w:pPr>
      <w:r w:rsidRPr="00030994">
        <w:rPr>
          <w:rFonts w:ascii="Times New Roman" w:hAnsi="Times New Roman" w:cs="Times New Roman"/>
          <w:sz w:val="28"/>
          <w:szCs w:val="28"/>
        </w:rPr>
        <w:t xml:space="preserve">В связи с угрозой распространения в Челябинской области </w:t>
      </w:r>
      <w:proofErr w:type="spellStart"/>
      <w:r w:rsidRPr="00030994">
        <w:rPr>
          <w:rFonts w:ascii="Times New Roman" w:hAnsi="Times New Roman" w:cs="Times New Roman"/>
          <w:sz w:val="28"/>
          <w:szCs w:val="28"/>
        </w:rPr>
        <w:t>коронавирусной</w:t>
      </w:r>
      <w:proofErr w:type="spellEnd"/>
      <w:r w:rsidRPr="00030994">
        <w:rPr>
          <w:rFonts w:ascii="Times New Roman" w:hAnsi="Times New Roman" w:cs="Times New Roman"/>
          <w:sz w:val="28"/>
          <w:szCs w:val="28"/>
        </w:rPr>
        <w:t xml:space="preserve"> инфекции основная часть молодежных мероприятий была отменена</w:t>
      </w:r>
      <w:r>
        <w:rPr>
          <w:rFonts w:ascii="Times New Roman" w:hAnsi="Times New Roman" w:cs="Times New Roman"/>
          <w:sz w:val="26"/>
          <w:szCs w:val="26"/>
        </w:rPr>
        <w:t>.</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 xml:space="preserve">В рамках информационного обеспечения работы с молодежью на официальном сайте района имеется и регулярно пополняется раздел «Молодежная политика», проводятся встречи молодежи с руководством Администрации района, депутатами района, со специалистами, спортсменами, писателями. </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П</w:t>
      </w:r>
      <w:r>
        <w:rPr>
          <w:rFonts w:ascii="Times New Roman" w:hAnsi="Times New Roman" w:cs="Times New Roman"/>
          <w:sz w:val="28"/>
          <w:szCs w:val="28"/>
        </w:rPr>
        <w:t>риоритетные направления на 2021</w:t>
      </w:r>
      <w:r w:rsidRPr="00495EC9">
        <w:rPr>
          <w:rFonts w:ascii="Times New Roman" w:hAnsi="Times New Roman" w:cs="Times New Roman"/>
          <w:sz w:val="28"/>
          <w:szCs w:val="28"/>
        </w:rPr>
        <w:t xml:space="preserve"> год: </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lastRenderedPageBreak/>
        <w:t>1) развитие и расширение инфраструктуры благодаря которой молодежь сможет осуществлять интересную и перспективную для себя деятельность с минимальной затратой средств;</w:t>
      </w:r>
    </w:p>
    <w:p w:rsidR="00CF326A" w:rsidRPr="00495EC9"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 xml:space="preserve">2) создание комфортных условий труда для несовершеннолетних и выпускников; создание комфортной среды, способствующей развитию студенческого потенциала; </w:t>
      </w:r>
    </w:p>
    <w:p w:rsidR="00CF326A" w:rsidRDefault="00CF326A" w:rsidP="00CF326A">
      <w:pPr>
        <w:spacing w:after="0" w:line="240" w:lineRule="auto"/>
        <w:ind w:firstLine="900"/>
        <w:jc w:val="both"/>
        <w:rPr>
          <w:rFonts w:ascii="Times New Roman" w:hAnsi="Times New Roman" w:cs="Times New Roman"/>
          <w:sz w:val="28"/>
          <w:szCs w:val="28"/>
        </w:rPr>
      </w:pPr>
      <w:r w:rsidRPr="00495EC9">
        <w:rPr>
          <w:rFonts w:ascii="Times New Roman" w:hAnsi="Times New Roman" w:cs="Times New Roman"/>
          <w:sz w:val="28"/>
          <w:szCs w:val="28"/>
        </w:rPr>
        <w:t>3) развитие форм и рост числа мероприятий, направленных на военно-патриотическое воспитание молодых граждан, взаимодействие с молодежными организациями по вопросам воспитания подрастающего поколения.</w:t>
      </w:r>
    </w:p>
    <w:p w:rsidR="00857C62" w:rsidRDefault="00857C62" w:rsidP="00857C62">
      <w:pPr>
        <w:spacing w:after="0" w:line="240" w:lineRule="auto"/>
        <w:ind w:right="-81" w:firstLine="709"/>
        <w:jc w:val="both"/>
        <w:rPr>
          <w:rFonts w:ascii="Times New Roman" w:hAnsi="Times New Roman" w:cs="Times New Roman"/>
          <w:sz w:val="28"/>
          <w:szCs w:val="28"/>
        </w:rPr>
      </w:pPr>
    </w:p>
    <w:p w:rsidR="00EA6FC9" w:rsidRPr="003F2A4A" w:rsidRDefault="00EA6FC9" w:rsidP="00857C62">
      <w:pPr>
        <w:spacing w:after="0" w:line="240" w:lineRule="auto"/>
        <w:ind w:right="-81" w:firstLine="709"/>
        <w:jc w:val="both"/>
        <w:rPr>
          <w:rFonts w:ascii="Times New Roman" w:hAnsi="Times New Roman" w:cs="Times New Roman"/>
          <w:sz w:val="28"/>
          <w:szCs w:val="28"/>
        </w:rPr>
      </w:pPr>
      <w:r w:rsidRPr="003F2A4A">
        <w:rPr>
          <w:rFonts w:ascii="Times New Roman" w:hAnsi="Times New Roman" w:cs="Times New Roman"/>
          <w:sz w:val="28"/>
          <w:szCs w:val="28"/>
        </w:rPr>
        <w:t>В соответствии с полномочиями при Администрации Калининского района созданы 1</w:t>
      </w:r>
      <w:r w:rsidR="007102B9" w:rsidRPr="003F2A4A">
        <w:rPr>
          <w:rFonts w:ascii="Times New Roman" w:hAnsi="Times New Roman" w:cs="Times New Roman"/>
          <w:sz w:val="28"/>
          <w:szCs w:val="28"/>
        </w:rPr>
        <w:t>7</w:t>
      </w:r>
      <w:r w:rsidRPr="003F2A4A">
        <w:rPr>
          <w:rFonts w:ascii="Times New Roman" w:hAnsi="Times New Roman" w:cs="Times New Roman"/>
          <w:sz w:val="28"/>
          <w:szCs w:val="28"/>
        </w:rPr>
        <w:t xml:space="preserve"> межведомственных </w:t>
      </w:r>
      <w:r w:rsidRPr="003F2A4A">
        <w:rPr>
          <w:rFonts w:ascii="Times New Roman" w:eastAsia="Times New Roman" w:hAnsi="Times New Roman" w:cs="Times New Roman"/>
          <w:sz w:val="28"/>
          <w:szCs w:val="28"/>
          <w:lang w:eastAsia="ru-RU"/>
        </w:rPr>
        <w:t>комиссий</w:t>
      </w:r>
      <w:r w:rsidR="00C90B20" w:rsidRPr="003F2A4A">
        <w:rPr>
          <w:rFonts w:ascii="Times New Roman" w:eastAsia="Times New Roman" w:hAnsi="Times New Roman" w:cs="Times New Roman"/>
          <w:sz w:val="28"/>
          <w:szCs w:val="28"/>
          <w:lang w:eastAsia="ru-RU"/>
        </w:rPr>
        <w:t xml:space="preserve"> и рабочих групп</w:t>
      </w:r>
      <w:r w:rsidRPr="003F2A4A">
        <w:rPr>
          <w:rFonts w:ascii="Times New Roman" w:eastAsia="Times New Roman" w:hAnsi="Times New Roman" w:cs="Times New Roman"/>
          <w:sz w:val="28"/>
          <w:szCs w:val="28"/>
          <w:lang w:eastAsia="ru-RU"/>
        </w:rPr>
        <w:t xml:space="preserve">: </w:t>
      </w:r>
      <w:r w:rsidR="00E63506" w:rsidRPr="003F2A4A">
        <w:rPr>
          <w:rFonts w:ascii="Times New Roman" w:eastAsia="Times New Roman" w:hAnsi="Times New Roman" w:cs="Times New Roman"/>
          <w:sz w:val="28"/>
          <w:szCs w:val="28"/>
          <w:lang w:eastAsia="ru-RU"/>
        </w:rPr>
        <w:br/>
      </w:r>
      <w:r w:rsidRPr="003F2A4A">
        <w:rPr>
          <w:rFonts w:ascii="Times New Roman" w:eastAsia="Times New Roman" w:hAnsi="Times New Roman" w:cs="Times New Roman"/>
          <w:sz w:val="28"/>
          <w:szCs w:val="28"/>
          <w:lang w:eastAsia="ru-RU"/>
        </w:rPr>
        <w:t xml:space="preserve">по профилактике правонарушений и проявлений экстремизма, </w:t>
      </w:r>
      <w:r w:rsidR="00E63506" w:rsidRPr="003F2A4A">
        <w:rPr>
          <w:rFonts w:ascii="Times New Roman" w:eastAsia="Times New Roman" w:hAnsi="Times New Roman" w:cs="Times New Roman"/>
          <w:sz w:val="28"/>
          <w:szCs w:val="28"/>
          <w:lang w:eastAsia="ru-RU"/>
        </w:rPr>
        <w:br/>
      </w:r>
      <w:r w:rsidRPr="003F2A4A">
        <w:rPr>
          <w:rFonts w:ascii="Times New Roman" w:hAnsi="Times New Roman" w:cs="Times New Roman"/>
          <w:color w:val="000000"/>
          <w:sz w:val="28"/>
          <w:szCs w:val="28"/>
          <w:lang w:eastAsia="ru-RU" w:bidi="ru-RU"/>
        </w:rPr>
        <w:t xml:space="preserve">по предупреждению и ликвидации чрезвычайных ситуаций, </w:t>
      </w:r>
      <w:r w:rsidRPr="003F2A4A">
        <w:rPr>
          <w:rFonts w:ascii="Times New Roman" w:eastAsia="Times New Roman" w:hAnsi="Times New Roman" w:cs="Times New Roman"/>
          <w:sz w:val="28"/>
          <w:szCs w:val="28"/>
          <w:lang w:eastAsia="ru-RU"/>
        </w:rPr>
        <w:t>по</w:t>
      </w:r>
      <w:r w:rsidRPr="003F2A4A">
        <w:rPr>
          <w:rFonts w:ascii="Times New Roman" w:hAnsi="Times New Roman" w:cs="Times New Roman"/>
          <w:color w:val="000000"/>
          <w:sz w:val="28"/>
          <w:szCs w:val="28"/>
          <w:lang w:eastAsia="ru-RU" w:bidi="ru-RU"/>
        </w:rPr>
        <w:t xml:space="preserve"> </w:t>
      </w:r>
      <w:r w:rsidRPr="003F2A4A">
        <w:rPr>
          <w:rFonts w:ascii="Times New Roman" w:hAnsi="Times New Roman" w:cs="Times New Roman"/>
          <w:sz w:val="28"/>
          <w:szCs w:val="28"/>
        </w:rPr>
        <w:t>обеспечению пожарной безопасности района,</w:t>
      </w:r>
      <w:r w:rsidRPr="003F2A4A">
        <w:rPr>
          <w:rFonts w:ascii="Times New Roman" w:eastAsia="Times New Roman" w:hAnsi="Times New Roman" w:cs="Times New Roman"/>
          <w:sz w:val="28"/>
          <w:szCs w:val="28"/>
          <w:lang w:eastAsia="ru-RU"/>
        </w:rPr>
        <w:t xml:space="preserve"> антитеррористическая комиссия </w:t>
      </w:r>
      <w:r w:rsidRPr="003F2A4A">
        <w:rPr>
          <w:rFonts w:ascii="Times New Roman" w:hAnsi="Times New Roman" w:cs="Times New Roman"/>
          <w:sz w:val="28"/>
          <w:szCs w:val="28"/>
        </w:rPr>
        <w:t xml:space="preserve">и другие. Деятельность </w:t>
      </w:r>
      <w:proofErr w:type="gramStart"/>
      <w:r w:rsidRPr="003F2A4A">
        <w:rPr>
          <w:rFonts w:ascii="Times New Roman" w:hAnsi="Times New Roman" w:cs="Times New Roman"/>
          <w:sz w:val="28"/>
          <w:szCs w:val="28"/>
        </w:rPr>
        <w:t>восьми  комиссий</w:t>
      </w:r>
      <w:proofErr w:type="gramEnd"/>
      <w:r w:rsidRPr="003F2A4A">
        <w:rPr>
          <w:rFonts w:ascii="Times New Roman" w:hAnsi="Times New Roman" w:cs="Times New Roman"/>
          <w:sz w:val="28"/>
          <w:szCs w:val="28"/>
        </w:rPr>
        <w:t xml:space="preserve"> из 1</w:t>
      </w:r>
      <w:r w:rsidR="007102B9" w:rsidRPr="003F2A4A">
        <w:rPr>
          <w:rFonts w:ascii="Times New Roman" w:hAnsi="Times New Roman" w:cs="Times New Roman"/>
          <w:sz w:val="28"/>
          <w:szCs w:val="28"/>
        </w:rPr>
        <w:t>7</w:t>
      </w:r>
      <w:r w:rsidRPr="003F2A4A">
        <w:rPr>
          <w:rFonts w:ascii="Times New Roman" w:hAnsi="Times New Roman" w:cs="Times New Roman"/>
          <w:sz w:val="28"/>
          <w:szCs w:val="28"/>
        </w:rPr>
        <w:t xml:space="preserve"> не относится к вопросам местного значения: призывная, по делам несовершеннолетних, по </w:t>
      </w:r>
      <w:r w:rsidR="003F2A4A" w:rsidRPr="003F2A4A">
        <w:rPr>
          <w:rFonts w:ascii="Times New Roman" w:hAnsi="Times New Roman" w:cs="Times New Roman"/>
          <w:sz w:val="28"/>
          <w:szCs w:val="28"/>
        </w:rPr>
        <w:t>работе с семьями</w:t>
      </w:r>
      <w:r w:rsidRPr="003F2A4A">
        <w:rPr>
          <w:rFonts w:ascii="Times New Roman" w:hAnsi="Times New Roman" w:cs="Times New Roman"/>
          <w:sz w:val="28"/>
          <w:szCs w:val="28"/>
        </w:rPr>
        <w:t>, по проблемам социально значимых заболеваний и др</w:t>
      </w:r>
      <w:r w:rsidR="003F2A4A" w:rsidRPr="003F2A4A">
        <w:rPr>
          <w:rFonts w:ascii="Times New Roman" w:hAnsi="Times New Roman" w:cs="Times New Roman"/>
          <w:sz w:val="28"/>
          <w:szCs w:val="28"/>
        </w:rPr>
        <w:t>угие</w:t>
      </w:r>
      <w:r w:rsidRPr="003F2A4A">
        <w:rPr>
          <w:rFonts w:ascii="Times New Roman" w:hAnsi="Times New Roman" w:cs="Times New Roman"/>
          <w:sz w:val="28"/>
          <w:szCs w:val="28"/>
        </w:rPr>
        <w:t>. На заседаниях этих комиссий решаются жизненно важные и сложные вопросы.</w:t>
      </w:r>
    </w:p>
    <w:p w:rsidR="009B5A89" w:rsidRPr="000F1CE7" w:rsidRDefault="009B5A89" w:rsidP="00E63506">
      <w:pPr>
        <w:spacing w:after="0" w:line="240" w:lineRule="auto"/>
        <w:ind w:right="-81" w:firstLine="567"/>
        <w:jc w:val="both"/>
        <w:rPr>
          <w:rFonts w:ascii="Times New Roman" w:eastAsia="Times New Roman" w:hAnsi="Times New Roman" w:cs="Times New Roman"/>
          <w:sz w:val="28"/>
          <w:szCs w:val="28"/>
          <w:highlight w:val="red"/>
          <w:lang w:eastAsia="ru-RU"/>
        </w:rPr>
      </w:pPr>
    </w:p>
    <w:p w:rsidR="00073B57" w:rsidRPr="00337984" w:rsidRDefault="00154AC5" w:rsidP="00DE1210">
      <w:pPr>
        <w:spacing w:after="0" w:line="240" w:lineRule="auto"/>
        <w:ind w:firstLine="709"/>
        <w:jc w:val="both"/>
        <w:rPr>
          <w:rFonts w:ascii="Times New Roman" w:hAnsi="Times New Roman" w:cs="Times New Roman"/>
          <w:sz w:val="28"/>
          <w:szCs w:val="28"/>
        </w:rPr>
      </w:pPr>
      <w:r w:rsidRPr="003F2A4A">
        <w:rPr>
          <w:rFonts w:ascii="Times New Roman" w:hAnsi="Times New Roman" w:cs="Times New Roman"/>
          <w:sz w:val="28"/>
          <w:szCs w:val="28"/>
        </w:rPr>
        <w:t xml:space="preserve">Межведомственной комиссией по </w:t>
      </w:r>
      <w:r w:rsidR="003F2A4A" w:rsidRPr="003F2A4A">
        <w:rPr>
          <w:rFonts w:ascii="Times New Roman" w:hAnsi="Times New Roman" w:cs="Times New Roman"/>
          <w:sz w:val="28"/>
          <w:szCs w:val="28"/>
        </w:rPr>
        <w:t>работе с семьями</w:t>
      </w:r>
      <w:r w:rsidRPr="003F2A4A">
        <w:rPr>
          <w:rFonts w:ascii="Times New Roman" w:hAnsi="Times New Roman" w:cs="Times New Roman"/>
          <w:sz w:val="28"/>
          <w:szCs w:val="28"/>
        </w:rPr>
        <w:t>, созданной при Администрации района, проделана огромная работа. За отчетный период проведено 12 заседаний комиссии по работе с семьями, находящимися в социально опасном положении и трудной жизненной ситуации.</w:t>
      </w:r>
      <w:r w:rsidRPr="007F33D9">
        <w:rPr>
          <w:rFonts w:ascii="Times New Roman" w:hAnsi="Times New Roman" w:cs="Times New Roman"/>
          <w:sz w:val="28"/>
          <w:szCs w:val="28"/>
        </w:rPr>
        <w:t xml:space="preserve"> </w:t>
      </w:r>
      <w:r w:rsidR="00337984" w:rsidRPr="00337984">
        <w:rPr>
          <w:rFonts w:ascii="Times New Roman" w:hAnsi="Times New Roman" w:cs="Times New Roman"/>
          <w:sz w:val="28"/>
          <w:szCs w:val="28"/>
        </w:rPr>
        <w:t xml:space="preserve">На заседаниях комиссии в отношении семей и детей </w:t>
      </w:r>
      <w:proofErr w:type="gramStart"/>
      <w:r w:rsidR="00337984" w:rsidRPr="00337984">
        <w:rPr>
          <w:rFonts w:ascii="Times New Roman" w:hAnsi="Times New Roman" w:cs="Times New Roman"/>
          <w:sz w:val="28"/>
          <w:szCs w:val="28"/>
        </w:rPr>
        <w:t>рассмотрено  237</w:t>
      </w:r>
      <w:proofErr w:type="gramEnd"/>
      <w:r w:rsidR="00337984" w:rsidRPr="00337984">
        <w:rPr>
          <w:rFonts w:ascii="Times New Roman" w:hAnsi="Times New Roman" w:cs="Times New Roman"/>
          <w:sz w:val="28"/>
          <w:szCs w:val="28"/>
        </w:rPr>
        <w:t xml:space="preserve"> материалов.</w:t>
      </w:r>
    </w:p>
    <w:p w:rsidR="00337984" w:rsidRPr="007E7FF8" w:rsidRDefault="00073B57" w:rsidP="00337984">
      <w:pPr>
        <w:pStyle w:val="af7"/>
        <w:ind w:firstLine="708"/>
        <w:jc w:val="both"/>
        <w:rPr>
          <w:rFonts w:ascii="Times New Roman" w:hAnsi="Times New Roman"/>
          <w:sz w:val="28"/>
          <w:szCs w:val="28"/>
        </w:rPr>
      </w:pPr>
      <w:r w:rsidRPr="00EF2F1C">
        <w:rPr>
          <w:rFonts w:ascii="Times New Roman" w:hAnsi="Times New Roman" w:cs="Times New Roman"/>
          <w:sz w:val="28"/>
          <w:szCs w:val="28"/>
        </w:rPr>
        <w:t>В конце</w:t>
      </w:r>
      <w:r w:rsidR="009C7432" w:rsidRPr="00EF2F1C">
        <w:rPr>
          <w:rFonts w:ascii="Times New Roman" w:hAnsi="Times New Roman" w:cs="Times New Roman"/>
          <w:sz w:val="28"/>
          <w:szCs w:val="28"/>
        </w:rPr>
        <w:t xml:space="preserve"> </w:t>
      </w:r>
      <w:r w:rsidR="00337984">
        <w:rPr>
          <w:rFonts w:ascii="Times New Roman" w:hAnsi="Times New Roman"/>
          <w:sz w:val="28"/>
          <w:szCs w:val="28"/>
        </w:rPr>
        <w:t>117 семей, в которых проживало</w:t>
      </w:r>
      <w:r w:rsidR="00337984" w:rsidRPr="007E7FF8">
        <w:rPr>
          <w:rFonts w:ascii="Times New Roman" w:hAnsi="Times New Roman"/>
          <w:sz w:val="28"/>
          <w:szCs w:val="28"/>
        </w:rPr>
        <w:t xml:space="preserve"> 239 детей (</w:t>
      </w:r>
      <w:r w:rsidR="00337984">
        <w:rPr>
          <w:rFonts w:ascii="Times New Roman" w:hAnsi="Times New Roman"/>
          <w:sz w:val="28"/>
          <w:szCs w:val="28"/>
        </w:rPr>
        <w:t xml:space="preserve">26 - </w:t>
      </w:r>
      <w:r w:rsidR="00337984" w:rsidRPr="007E7FF8">
        <w:rPr>
          <w:rFonts w:ascii="Times New Roman" w:hAnsi="Times New Roman"/>
          <w:sz w:val="28"/>
          <w:szCs w:val="28"/>
        </w:rPr>
        <w:t>«семьи, находящиеся в социально- опасном полож</w:t>
      </w:r>
      <w:r w:rsidR="00337984">
        <w:rPr>
          <w:rFonts w:ascii="Times New Roman" w:hAnsi="Times New Roman"/>
          <w:sz w:val="28"/>
          <w:szCs w:val="28"/>
        </w:rPr>
        <w:t xml:space="preserve">ении», в которых проживало 53 </w:t>
      </w:r>
      <w:proofErr w:type="gramStart"/>
      <w:r w:rsidR="00337984">
        <w:rPr>
          <w:rFonts w:ascii="Times New Roman" w:hAnsi="Times New Roman"/>
          <w:sz w:val="28"/>
          <w:szCs w:val="28"/>
        </w:rPr>
        <w:t>ребенка</w:t>
      </w:r>
      <w:r w:rsidR="00337984" w:rsidRPr="007E7FF8">
        <w:rPr>
          <w:rFonts w:ascii="Times New Roman" w:hAnsi="Times New Roman"/>
          <w:sz w:val="28"/>
          <w:szCs w:val="28"/>
        </w:rPr>
        <w:t xml:space="preserve">; </w:t>
      </w:r>
      <w:r w:rsidR="00337984">
        <w:rPr>
          <w:rFonts w:ascii="Times New Roman" w:hAnsi="Times New Roman"/>
          <w:sz w:val="28"/>
          <w:szCs w:val="28"/>
        </w:rPr>
        <w:t xml:space="preserve"> 91</w:t>
      </w:r>
      <w:proofErr w:type="gramEnd"/>
      <w:r w:rsidR="00337984">
        <w:rPr>
          <w:rFonts w:ascii="Times New Roman" w:hAnsi="Times New Roman"/>
          <w:sz w:val="28"/>
          <w:szCs w:val="28"/>
        </w:rPr>
        <w:t xml:space="preserve"> - </w:t>
      </w:r>
      <w:r w:rsidR="00337984" w:rsidRPr="007E7FF8">
        <w:rPr>
          <w:rFonts w:ascii="Times New Roman" w:hAnsi="Times New Roman"/>
          <w:sz w:val="28"/>
          <w:szCs w:val="28"/>
        </w:rPr>
        <w:t>«семьи, находящиеся в трудной жизненн</w:t>
      </w:r>
      <w:r w:rsidR="00337984">
        <w:rPr>
          <w:rFonts w:ascii="Times New Roman" w:hAnsi="Times New Roman"/>
          <w:sz w:val="28"/>
          <w:szCs w:val="28"/>
        </w:rPr>
        <w:t>ой ситуации»,  в которых проживало  1</w:t>
      </w:r>
      <w:r w:rsidR="00337984" w:rsidRPr="007E7FF8">
        <w:rPr>
          <w:rFonts w:ascii="Times New Roman" w:hAnsi="Times New Roman"/>
          <w:sz w:val="28"/>
          <w:szCs w:val="28"/>
        </w:rPr>
        <w:t xml:space="preserve">86 детей). </w:t>
      </w:r>
    </w:p>
    <w:p w:rsidR="00355020" w:rsidRDefault="00355020" w:rsidP="00355020">
      <w:pPr>
        <w:spacing w:after="0" w:line="240" w:lineRule="auto"/>
        <w:ind w:firstLine="709"/>
        <w:jc w:val="both"/>
        <w:rPr>
          <w:rFonts w:ascii="Times New Roman" w:hAnsi="Times New Roman" w:cs="Times New Roman"/>
          <w:sz w:val="28"/>
          <w:szCs w:val="28"/>
        </w:rPr>
      </w:pPr>
      <w:r w:rsidRPr="00355020">
        <w:rPr>
          <w:rFonts w:ascii="Times New Roman" w:hAnsi="Times New Roman" w:cs="Times New Roman"/>
          <w:sz w:val="28"/>
          <w:szCs w:val="28"/>
        </w:rPr>
        <w:t>Для семей, состоящих на учете в органах социальной защиты населения, разработаны программы реабилитации, индивидуальные комплексные</w:t>
      </w:r>
      <w:r w:rsidR="002462E6">
        <w:rPr>
          <w:rFonts w:ascii="Times New Roman" w:hAnsi="Times New Roman" w:cs="Times New Roman"/>
          <w:sz w:val="28"/>
          <w:szCs w:val="28"/>
        </w:rPr>
        <w:t xml:space="preserve"> планы социальной реабилитации, </w:t>
      </w:r>
      <w:r w:rsidRPr="00355020">
        <w:rPr>
          <w:rFonts w:ascii="Times New Roman" w:hAnsi="Times New Roman" w:cs="Times New Roman"/>
          <w:sz w:val="28"/>
          <w:szCs w:val="28"/>
        </w:rPr>
        <w:t xml:space="preserve">применяются комплексные меры социальной поддержки (социально-экономическая, социально-психологическая, социально правовая поддержка), осуществляется их </w:t>
      </w:r>
      <w:r w:rsidR="002462E6">
        <w:rPr>
          <w:rFonts w:ascii="Times New Roman" w:hAnsi="Times New Roman" w:cs="Times New Roman"/>
          <w:sz w:val="28"/>
          <w:szCs w:val="28"/>
        </w:rPr>
        <w:t>социальный патронаж и</w:t>
      </w:r>
      <w:r w:rsidRPr="00355020">
        <w:rPr>
          <w:rFonts w:ascii="Times New Roman" w:hAnsi="Times New Roman" w:cs="Times New Roman"/>
          <w:sz w:val="28"/>
          <w:szCs w:val="28"/>
        </w:rPr>
        <w:t xml:space="preserve"> выделяется социальная помощь.</w:t>
      </w:r>
    </w:p>
    <w:p w:rsidR="00337984" w:rsidRPr="00337984" w:rsidRDefault="00337984" w:rsidP="00337984">
      <w:pPr>
        <w:spacing w:line="240" w:lineRule="auto"/>
        <w:ind w:firstLine="708"/>
        <w:jc w:val="both"/>
        <w:rPr>
          <w:rFonts w:ascii="Times New Roman" w:hAnsi="Times New Roman" w:cs="Times New Roman"/>
          <w:sz w:val="28"/>
          <w:szCs w:val="28"/>
        </w:rPr>
      </w:pPr>
      <w:r w:rsidRPr="00337984">
        <w:rPr>
          <w:rFonts w:ascii="Times New Roman" w:hAnsi="Times New Roman" w:cs="Times New Roman"/>
          <w:sz w:val="28"/>
          <w:szCs w:val="28"/>
        </w:rPr>
        <w:t>За 2020 год количество состоящих на учете семей и детей сократилось на 3%, благодаря повышению эффективности работы всех служб и улучшению межведомственного взаимодействия в Калининском районе города Челябинска.</w:t>
      </w:r>
    </w:p>
    <w:p w:rsidR="00337984" w:rsidRPr="00355020" w:rsidRDefault="00337984" w:rsidP="00355020">
      <w:pPr>
        <w:spacing w:after="0" w:line="240" w:lineRule="auto"/>
        <w:ind w:firstLine="709"/>
        <w:jc w:val="both"/>
        <w:rPr>
          <w:rFonts w:ascii="Times New Roman" w:hAnsi="Times New Roman" w:cs="Times New Roman"/>
          <w:sz w:val="28"/>
          <w:szCs w:val="28"/>
          <w:highlight w:val="lightGray"/>
        </w:rPr>
      </w:pPr>
    </w:p>
    <w:p w:rsidR="000C34FC" w:rsidRPr="00CC6203" w:rsidRDefault="00CC6203" w:rsidP="00CC6203">
      <w:pPr>
        <w:spacing w:after="0" w:line="240" w:lineRule="auto"/>
        <w:ind w:firstLine="902"/>
        <w:jc w:val="both"/>
        <w:rPr>
          <w:rFonts w:ascii="Times New Roman" w:hAnsi="Times New Roman" w:cs="Times New Roman"/>
          <w:sz w:val="28"/>
          <w:szCs w:val="28"/>
        </w:rPr>
      </w:pPr>
      <w:r w:rsidRPr="00CC6203">
        <w:rPr>
          <w:rFonts w:ascii="Times New Roman" w:hAnsi="Times New Roman" w:cs="Times New Roman"/>
          <w:sz w:val="28"/>
          <w:szCs w:val="28"/>
        </w:rPr>
        <w:t>В 20</w:t>
      </w:r>
      <w:r w:rsidR="00491C3D" w:rsidRPr="00491C3D">
        <w:rPr>
          <w:rFonts w:ascii="Times New Roman" w:hAnsi="Times New Roman" w:cs="Times New Roman"/>
          <w:sz w:val="28"/>
          <w:szCs w:val="28"/>
        </w:rPr>
        <w:t>20</w:t>
      </w:r>
      <w:r w:rsidRPr="00CC6203">
        <w:rPr>
          <w:rFonts w:ascii="Times New Roman" w:hAnsi="Times New Roman" w:cs="Times New Roman"/>
          <w:sz w:val="28"/>
          <w:szCs w:val="28"/>
        </w:rPr>
        <w:t xml:space="preserve"> году</w:t>
      </w:r>
      <w:r w:rsidR="000C34FC" w:rsidRPr="00CC6203">
        <w:rPr>
          <w:rFonts w:ascii="Times New Roman" w:hAnsi="Times New Roman" w:cs="Times New Roman"/>
          <w:sz w:val="28"/>
          <w:szCs w:val="28"/>
        </w:rPr>
        <w:t xml:space="preserve"> комиссией по делам несовершеннолетних и защите их прав Калининского района проведено </w:t>
      </w:r>
      <w:r w:rsidR="00023AF2" w:rsidRPr="00CC6203">
        <w:rPr>
          <w:rFonts w:ascii="Times New Roman" w:hAnsi="Times New Roman" w:cs="Times New Roman"/>
          <w:sz w:val="28"/>
          <w:szCs w:val="28"/>
        </w:rPr>
        <w:t>2</w:t>
      </w:r>
      <w:r w:rsidR="00491C3D" w:rsidRPr="00491C3D">
        <w:rPr>
          <w:rFonts w:ascii="Times New Roman" w:hAnsi="Times New Roman" w:cs="Times New Roman"/>
          <w:sz w:val="28"/>
          <w:szCs w:val="28"/>
        </w:rPr>
        <w:t>8</w:t>
      </w:r>
      <w:r w:rsidR="00023AF2" w:rsidRPr="00CC6203">
        <w:rPr>
          <w:rFonts w:ascii="Times New Roman" w:hAnsi="Times New Roman" w:cs="Times New Roman"/>
          <w:sz w:val="28"/>
          <w:szCs w:val="28"/>
        </w:rPr>
        <w:t xml:space="preserve"> заседаний, рассмотрено </w:t>
      </w:r>
      <w:r>
        <w:rPr>
          <w:rFonts w:ascii="Times New Roman" w:hAnsi="Times New Roman" w:cs="Times New Roman"/>
          <w:sz w:val="28"/>
          <w:szCs w:val="28"/>
        </w:rPr>
        <w:br/>
      </w:r>
      <w:r w:rsidR="00491C3D" w:rsidRPr="00491C3D">
        <w:rPr>
          <w:rFonts w:ascii="Times New Roman" w:hAnsi="Times New Roman" w:cs="Times New Roman"/>
          <w:sz w:val="28"/>
          <w:szCs w:val="28"/>
        </w:rPr>
        <w:t xml:space="preserve">92 тематических вопроса (АППГ - 85), заслушано 36 (АППГ - 28) </w:t>
      </w:r>
      <w:r w:rsidR="00023AF2" w:rsidRPr="00CC6203">
        <w:rPr>
          <w:rFonts w:ascii="Times New Roman" w:hAnsi="Times New Roman" w:cs="Times New Roman"/>
          <w:sz w:val="28"/>
          <w:szCs w:val="28"/>
        </w:rPr>
        <w:t xml:space="preserve">должностных </w:t>
      </w:r>
      <w:r w:rsidR="00023AF2" w:rsidRPr="00CC6203">
        <w:rPr>
          <w:rFonts w:ascii="Times New Roman" w:hAnsi="Times New Roman" w:cs="Times New Roman"/>
          <w:sz w:val="28"/>
          <w:szCs w:val="28"/>
        </w:rPr>
        <w:lastRenderedPageBreak/>
        <w:t xml:space="preserve">лиц </w:t>
      </w:r>
      <w:r w:rsidR="000C34FC" w:rsidRPr="00CC6203">
        <w:rPr>
          <w:rFonts w:ascii="Times New Roman" w:hAnsi="Times New Roman" w:cs="Times New Roman"/>
          <w:sz w:val="28"/>
          <w:szCs w:val="28"/>
        </w:rPr>
        <w:t>по вопросам профилактики безнадзорности и правонарушений несовершеннолетних, защиты их прав и з</w:t>
      </w:r>
      <w:r w:rsidR="00023AF2" w:rsidRPr="00CC6203">
        <w:rPr>
          <w:rFonts w:ascii="Times New Roman" w:hAnsi="Times New Roman" w:cs="Times New Roman"/>
          <w:sz w:val="28"/>
          <w:szCs w:val="28"/>
        </w:rPr>
        <w:t>аконных интересов</w:t>
      </w:r>
      <w:r w:rsidR="000C34FC" w:rsidRPr="00CC6203">
        <w:rPr>
          <w:rFonts w:ascii="Times New Roman" w:hAnsi="Times New Roman" w:cs="Times New Roman"/>
          <w:sz w:val="28"/>
          <w:szCs w:val="28"/>
        </w:rPr>
        <w:t>.</w:t>
      </w:r>
    </w:p>
    <w:p w:rsidR="00DE1210" w:rsidRDefault="00980FEF" w:rsidP="00DE1210">
      <w:pPr>
        <w:spacing w:after="0" w:line="240" w:lineRule="auto"/>
        <w:ind w:firstLine="709"/>
        <w:jc w:val="both"/>
        <w:rPr>
          <w:rFonts w:ascii="Times New Roman" w:hAnsi="Times New Roman" w:cs="Times New Roman"/>
          <w:sz w:val="28"/>
          <w:szCs w:val="28"/>
        </w:rPr>
      </w:pPr>
      <w:r w:rsidRPr="00B265C2">
        <w:rPr>
          <w:rFonts w:ascii="Times New Roman" w:hAnsi="Times New Roman" w:cs="Times New Roman"/>
          <w:sz w:val="28"/>
          <w:szCs w:val="28"/>
        </w:rPr>
        <w:t>О</w:t>
      </w:r>
      <w:r w:rsidR="000C34FC" w:rsidRPr="00B265C2">
        <w:rPr>
          <w:rFonts w:ascii="Times New Roman" w:hAnsi="Times New Roman" w:cs="Times New Roman"/>
          <w:sz w:val="28"/>
          <w:szCs w:val="28"/>
        </w:rPr>
        <w:t>рганизованы и проведены межведомственные профилактические акции, направленные на организацию летней занятости несовершеннолетних «группы риска», улучшение положения несовершеннолетних, находящихся в социально опасном положении, оказание помощи детям, самовольно уходящим из дома, возвращение несовершеннолетних в образовательные учреждения, предотвращение насилия и жестокого обращения с детьми и подростками, пропаганду здорового образа жизни несовершеннолетних, формирования гражданской ответственности и правового самосознания, повышения правовой культуры несоверше</w:t>
      </w:r>
      <w:r w:rsidRPr="00B265C2">
        <w:rPr>
          <w:rFonts w:ascii="Times New Roman" w:hAnsi="Times New Roman" w:cs="Times New Roman"/>
          <w:sz w:val="28"/>
          <w:szCs w:val="28"/>
        </w:rPr>
        <w:t>ннолетних: «Дети улиц»</w:t>
      </w:r>
      <w:r w:rsidR="000C34FC" w:rsidRPr="00B265C2">
        <w:rPr>
          <w:rFonts w:ascii="Times New Roman" w:hAnsi="Times New Roman" w:cs="Times New Roman"/>
          <w:sz w:val="28"/>
          <w:szCs w:val="28"/>
        </w:rPr>
        <w:t xml:space="preserve">, «За здоровый </w:t>
      </w:r>
      <w:r w:rsidRPr="00B265C2">
        <w:rPr>
          <w:rFonts w:ascii="Times New Roman" w:hAnsi="Times New Roman" w:cs="Times New Roman"/>
          <w:sz w:val="28"/>
          <w:szCs w:val="28"/>
        </w:rPr>
        <w:t>образ жизни», «Подросток»</w:t>
      </w:r>
      <w:r w:rsidR="000C34FC" w:rsidRPr="00B265C2">
        <w:rPr>
          <w:rFonts w:ascii="Times New Roman" w:hAnsi="Times New Roman" w:cs="Times New Roman"/>
          <w:sz w:val="28"/>
          <w:szCs w:val="28"/>
        </w:rPr>
        <w:t>, «Образовани</w:t>
      </w:r>
      <w:r w:rsidR="004F2B80" w:rsidRPr="00B265C2">
        <w:rPr>
          <w:rFonts w:ascii="Times New Roman" w:hAnsi="Times New Roman" w:cs="Times New Roman"/>
          <w:sz w:val="28"/>
          <w:szCs w:val="28"/>
        </w:rPr>
        <w:t>е всем детям», «Защита»</w:t>
      </w:r>
      <w:r w:rsidR="00DE1210" w:rsidRPr="00B265C2">
        <w:rPr>
          <w:rFonts w:ascii="Times New Roman" w:hAnsi="Times New Roman" w:cs="Times New Roman"/>
          <w:sz w:val="28"/>
          <w:szCs w:val="28"/>
        </w:rPr>
        <w:t>.</w:t>
      </w:r>
    </w:p>
    <w:p w:rsidR="00491C3D" w:rsidRPr="00491C3D" w:rsidRDefault="00491C3D" w:rsidP="00491C3D">
      <w:pPr>
        <w:tabs>
          <w:tab w:val="left" w:pos="993"/>
        </w:tabs>
        <w:spacing w:after="0" w:line="240" w:lineRule="auto"/>
        <w:ind w:firstLine="720"/>
        <w:jc w:val="both"/>
        <w:rPr>
          <w:rFonts w:ascii="Times New Roman" w:hAnsi="Times New Roman" w:cs="Times New Roman"/>
          <w:bCs/>
          <w:sz w:val="28"/>
          <w:szCs w:val="28"/>
        </w:rPr>
      </w:pPr>
      <w:r w:rsidRPr="00491C3D">
        <w:rPr>
          <w:rFonts w:ascii="Times New Roman" w:hAnsi="Times New Roman" w:cs="Times New Roman"/>
          <w:sz w:val="28"/>
          <w:szCs w:val="28"/>
        </w:rPr>
        <w:t xml:space="preserve">Учитывая вышеизложенные результаты работы комиссии, органов и учреждений системы профилактики безнадзорности и правонарушений Калининского района в 2020 году, </w:t>
      </w:r>
      <w:r w:rsidRPr="00491C3D">
        <w:rPr>
          <w:rFonts w:ascii="Times New Roman" w:hAnsi="Times New Roman" w:cs="Times New Roman"/>
          <w:bCs/>
          <w:sz w:val="28"/>
          <w:szCs w:val="28"/>
        </w:rPr>
        <w:t>в целях реализации Федерального закона от 24.06.1999 № 120-ФЗ «Об основах системы профилактики безнадзорности и правонарушений несовершеннолетних» определены следующие приоритетные направления работы в 2021 году:</w:t>
      </w:r>
    </w:p>
    <w:p w:rsidR="00491C3D" w:rsidRPr="00491C3D" w:rsidRDefault="00491C3D" w:rsidP="00491C3D">
      <w:pPr>
        <w:numPr>
          <w:ilvl w:val="0"/>
          <w:numId w:val="22"/>
        </w:numPr>
        <w:tabs>
          <w:tab w:val="left" w:pos="993"/>
        </w:tabs>
        <w:spacing w:after="0" w:line="240" w:lineRule="auto"/>
        <w:ind w:left="0" w:firstLine="720"/>
        <w:jc w:val="both"/>
        <w:rPr>
          <w:rFonts w:ascii="Times New Roman" w:hAnsi="Times New Roman" w:cs="Times New Roman"/>
          <w:bCs/>
          <w:sz w:val="28"/>
          <w:szCs w:val="28"/>
        </w:rPr>
      </w:pPr>
      <w:r w:rsidRPr="00491C3D">
        <w:rPr>
          <w:rFonts w:ascii="Times New Roman" w:hAnsi="Times New Roman" w:cs="Times New Roman"/>
          <w:bCs/>
          <w:sz w:val="28"/>
          <w:szCs w:val="28"/>
        </w:rPr>
        <w:t>совершенствование взаимодействия органов и учреждений системы профилактики безнадзорности и правонарушений несовершеннолетних по формированию безопасного пространства, защиты прав и законных интересов несовершеннолетних, предупреждению совершения преступлений в отношении несовершеннолетних и социальной реабилитации неблагополучных семей;</w:t>
      </w:r>
    </w:p>
    <w:p w:rsidR="00491C3D" w:rsidRPr="00491C3D" w:rsidRDefault="00491C3D" w:rsidP="00491C3D">
      <w:pPr>
        <w:numPr>
          <w:ilvl w:val="0"/>
          <w:numId w:val="22"/>
        </w:numPr>
        <w:tabs>
          <w:tab w:val="left" w:pos="993"/>
        </w:tabs>
        <w:spacing w:after="0" w:line="240" w:lineRule="auto"/>
        <w:ind w:left="0" w:firstLine="720"/>
        <w:jc w:val="both"/>
        <w:rPr>
          <w:rFonts w:ascii="Times New Roman" w:hAnsi="Times New Roman" w:cs="Times New Roman"/>
          <w:bCs/>
          <w:sz w:val="28"/>
          <w:szCs w:val="28"/>
        </w:rPr>
      </w:pPr>
      <w:r w:rsidRPr="00491C3D">
        <w:rPr>
          <w:rFonts w:ascii="Times New Roman" w:hAnsi="Times New Roman" w:cs="Times New Roman"/>
          <w:bCs/>
          <w:sz w:val="28"/>
          <w:szCs w:val="28"/>
        </w:rPr>
        <w:t>принятие мер по недопущению противоправного поведения несовершеннолетних, вступивших в конфликт с законом, состоящих на различных видах профилактического учета;</w:t>
      </w:r>
    </w:p>
    <w:p w:rsidR="00491C3D" w:rsidRPr="00491C3D" w:rsidRDefault="00491C3D" w:rsidP="00491C3D">
      <w:pPr>
        <w:numPr>
          <w:ilvl w:val="0"/>
          <w:numId w:val="22"/>
        </w:numPr>
        <w:tabs>
          <w:tab w:val="left" w:pos="993"/>
        </w:tabs>
        <w:spacing w:after="0" w:line="240" w:lineRule="auto"/>
        <w:ind w:left="0" w:firstLine="720"/>
        <w:jc w:val="both"/>
        <w:rPr>
          <w:rFonts w:ascii="Times New Roman" w:hAnsi="Times New Roman" w:cs="Times New Roman"/>
          <w:bCs/>
          <w:sz w:val="28"/>
          <w:szCs w:val="28"/>
        </w:rPr>
      </w:pPr>
      <w:r w:rsidRPr="00491C3D">
        <w:rPr>
          <w:rFonts w:ascii="Times New Roman" w:hAnsi="Times New Roman" w:cs="Times New Roman"/>
          <w:bCs/>
          <w:sz w:val="28"/>
          <w:szCs w:val="28"/>
        </w:rPr>
        <w:t>выявление детей и подростков, демонстрирующих суицидальное поведение;</w:t>
      </w:r>
    </w:p>
    <w:p w:rsidR="00491C3D" w:rsidRPr="00491C3D" w:rsidRDefault="00491C3D" w:rsidP="00491C3D">
      <w:pPr>
        <w:numPr>
          <w:ilvl w:val="0"/>
          <w:numId w:val="22"/>
        </w:numPr>
        <w:tabs>
          <w:tab w:val="left" w:pos="993"/>
        </w:tabs>
        <w:spacing w:after="0" w:line="240" w:lineRule="auto"/>
        <w:ind w:left="0" w:firstLine="720"/>
        <w:jc w:val="both"/>
        <w:rPr>
          <w:rFonts w:ascii="Times New Roman" w:hAnsi="Times New Roman" w:cs="Times New Roman"/>
          <w:bCs/>
          <w:sz w:val="28"/>
          <w:szCs w:val="28"/>
        </w:rPr>
      </w:pPr>
      <w:r w:rsidRPr="00491C3D">
        <w:rPr>
          <w:rFonts w:ascii="Times New Roman" w:hAnsi="Times New Roman" w:cs="Times New Roman"/>
          <w:bCs/>
          <w:sz w:val="28"/>
          <w:szCs w:val="28"/>
        </w:rPr>
        <w:t>разобщение групп антиобщественной направленности;</w:t>
      </w:r>
    </w:p>
    <w:p w:rsidR="00491C3D" w:rsidRPr="00491C3D" w:rsidRDefault="00491C3D" w:rsidP="00491C3D">
      <w:pPr>
        <w:numPr>
          <w:ilvl w:val="0"/>
          <w:numId w:val="22"/>
        </w:numPr>
        <w:tabs>
          <w:tab w:val="left" w:pos="993"/>
        </w:tabs>
        <w:spacing w:after="0" w:line="240" w:lineRule="auto"/>
        <w:ind w:left="0" w:firstLine="720"/>
        <w:jc w:val="both"/>
        <w:rPr>
          <w:rFonts w:ascii="Times New Roman" w:hAnsi="Times New Roman" w:cs="Times New Roman"/>
          <w:bCs/>
          <w:sz w:val="28"/>
          <w:szCs w:val="28"/>
        </w:rPr>
      </w:pPr>
      <w:r w:rsidRPr="00491C3D">
        <w:rPr>
          <w:rFonts w:ascii="Times New Roman" w:hAnsi="Times New Roman" w:cs="Times New Roman"/>
          <w:bCs/>
          <w:sz w:val="28"/>
          <w:szCs w:val="28"/>
        </w:rPr>
        <w:t>правовое просвещение несовершеннолетних, их родителей (законных представителей).</w:t>
      </w:r>
    </w:p>
    <w:p w:rsidR="00491C3D" w:rsidRPr="00B265C2" w:rsidRDefault="00491C3D" w:rsidP="00DE1210">
      <w:pPr>
        <w:spacing w:after="0" w:line="240" w:lineRule="auto"/>
        <w:ind w:firstLine="709"/>
        <w:jc w:val="both"/>
        <w:rPr>
          <w:rFonts w:ascii="Times New Roman" w:hAnsi="Times New Roman" w:cs="Times New Roman"/>
          <w:sz w:val="28"/>
          <w:szCs w:val="28"/>
        </w:rPr>
      </w:pPr>
    </w:p>
    <w:p w:rsidR="00EA6FC9" w:rsidRPr="00704F80" w:rsidRDefault="00B91702" w:rsidP="0078624D">
      <w:pPr>
        <w:tabs>
          <w:tab w:val="left" w:pos="540"/>
          <w:tab w:val="left" w:pos="567"/>
        </w:tabs>
        <w:spacing w:after="0" w:line="240" w:lineRule="auto"/>
        <w:ind w:firstLine="851"/>
        <w:jc w:val="both"/>
        <w:rPr>
          <w:rFonts w:ascii="Times New Roman" w:eastAsia="Times New Roman" w:hAnsi="Times New Roman" w:cs="Times New Roman"/>
          <w:sz w:val="28"/>
          <w:szCs w:val="28"/>
          <w:lang w:eastAsia="ru-RU"/>
        </w:rPr>
      </w:pPr>
      <w:r w:rsidRPr="00704F80">
        <w:rPr>
          <w:rFonts w:ascii="Times New Roman" w:eastAsia="Times New Roman" w:hAnsi="Times New Roman" w:cs="Times New Roman"/>
          <w:sz w:val="28"/>
          <w:szCs w:val="28"/>
          <w:lang w:eastAsia="ru-RU"/>
        </w:rPr>
        <w:t>В 20</w:t>
      </w:r>
      <w:r w:rsidR="00491C3D" w:rsidRPr="00491C3D">
        <w:rPr>
          <w:rFonts w:ascii="Times New Roman" w:eastAsia="Times New Roman" w:hAnsi="Times New Roman" w:cs="Times New Roman"/>
          <w:sz w:val="28"/>
          <w:szCs w:val="28"/>
          <w:lang w:eastAsia="ru-RU"/>
        </w:rPr>
        <w:t>20</w:t>
      </w:r>
      <w:r w:rsidRPr="00704F80">
        <w:rPr>
          <w:rFonts w:ascii="Times New Roman" w:eastAsia="Times New Roman" w:hAnsi="Times New Roman" w:cs="Times New Roman"/>
          <w:sz w:val="28"/>
          <w:szCs w:val="28"/>
          <w:lang w:eastAsia="ru-RU"/>
        </w:rPr>
        <w:t xml:space="preserve"> году Администрация района</w:t>
      </w:r>
      <w:r w:rsidRPr="00704F80">
        <w:rPr>
          <w:rFonts w:ascii="Times New Roman" w:hAnsi="Times New Roman" w:cs="Times New Roman"/>
          <w:sz w:val="28"/>
          <w:szCs w:val="28"/>
        </w:rPr>
        <w:t xml:space="preserve"> продолжила оказывать с</w:t>
      </w:r>
      <w:r w:rsidR="00EA6FC9" w:rsidRPr="00704F80">
        <w:rPr>
          <w:rFonts w:ascii="Times New Roman" w:hAnsi="Times New Roman" w:cs="Times New Roman"/>
          <w:sz w:val="28"/>
          <w:szCs w:val="28"/>
        </w:rPr>
        <w:t>одействие органам государственной власти Челябинской области в информировании населения по вопросам</w:t>
      </w:r>
      <w:r w:rsidR="00EA6FC9" w:rsidRPr="00704F80">
        <w:rPr>
          <w:rFonts w:ascii="Times New Roman" w:eastAsia="Times New Roman" w:hAnsi="Times New Roman" w:cs="Times New Roman"/>
          <w:sz w:val="28"/>
          <w:szCs w:val="28"/>
          <w:lang w:eastAsia="ru-RU"/>
        </w:rPr>
        <w:t xml:space="preserve"> общественной безопасности</w:t>
      </w:r>
      <w:r w:rsidR="00BA066E">
        <w:rPr>
          <w:rFonts w:ascii="Times New Roman" w:eastAsia="Times New Roman" w:hAnsi="Times New Roman" w:cs="Times New Roman"/>
          <w:sz w:val="28"/>
          <w:szCs w:val="28"/>
          <w:lang w:eastAsia="ru-RU"/>
        </w:rPr>
        <w:t>.</w:t>
      </w:r>
      <w:r w:rsidR="00EA6FC9" w:rsidRPr="00704F80">
        <w:rPr>
          <w:rFonts w:ascii="Times New Roman" w:eastAsia="Times New Roman" w:hAnsi="Times New Roman" w:cs="Times New Roman"/>
          <w:sz w:val="28"/>
          <w:szCs w:val="28"/>
          <w:lang w:eastAsia="ru-RU"/>
        </w:rPr>
        <w:t xml:space="preserve"> </w:t>
      </w:r>
      <w:r w:rsidR="00BA066E">
        <w:rPr>
          <w:rFonts w:ascii="Times New Roman" w:eastAsia="Times New Roman" w:hAnsi="Times New Roman" w:cs="Times New Roman"/>
          <w:sz w:val="28"/>
          <w:szCs w:val="28"/>
          <w:lang w:eastAsia="ru-RU"/>
        </w:rPr>
        <w:t>Н</w:t>
      </w:r>
      <w:r w:rsidR="00EA6FC9" w:rsidRPr="00704F80">
        <w:rPr>
          <w:rFonts w:ascii="Times New Roman" w:eastAsia="Times New Roman" w:hAnsi="Times New Roman" w:cs="Times New Roman"/>
          <w:sz w:val="28"/>
          <w:szCs w:val="28"/>
          <w:lang w:eastAsia="ru-RU"/>
        </w:rPr>
        <w:t xml:space="preserve">а </w:t>
      </w:r>
      <w:r w:rsidR="00CB55FF">
        <w:rPr>
          <w:rFonts w:ascii="Times New Roman" w:eastAsia="Times New Roman" w:hAnsi="Times New Roman" w:cs="Times New Roman"/>
          <w:sz w:val="28"/>
          <w:szCs w:val="28"/>
          <w:lang w:eastAsia="ru-RU"/>
        </w:rPr>
        <w:t xml:space="preserve">официальном сайте и в группах Администрации района в социальных сетях </w:t>
      </w:r>
      <w:r w:rsidR="00DF090F">
        <w:rPr>
          <w:rFonts w:ascii="Times New Roman" w:eastAsia="Times New Roman" w:hAnsi="Times New Roman" w:cs="Times New Roman"/>
          <w:sz w:val="28"/>
          <w:szCs w:val="28"/>
          <w:lang w:eastAsia="ru-RU"/>
        </w:rPr>
        <w:t xml:space="preserve">размещено более </w:t>
      </w:r>
      <w:r w:rsidR="00D439B9" w:rsidRPr="00D439B9">
        <w:rPr>
          <w:rFonts w:ascii="Times New Roman" w:eastAsia="Times New Roman" w:hAnsi="Times New Roman" w:cs="Times New Roman"/>
          <w:sz w:val="28"/>
          <w:szCs w:val="28"/>
          <w:lang w:eastAsia="ru-RU"/>
        </w:rPr>
        <w:t>6</w:t>
      </w:r>
      <w:r w:rsidR="00DF090F">
        <w:rPr>
          <w:rFonts w:ascii="Times New Roman" w:eastAsia="Times New Roman" w:hAnsi="Times New Roman" w:cs="Times New Roman"/>
          <w:sz w:val="28"/>
          <w:szCs w:val="28"/>
          <w:lang w:eastAsia="ru-RU"/>
        </w:rPr>
        <w:t xml:space="preserve">0 </w:t>
      </w:r>
      <w:r w:rsidR="00BA066E">
        <w:rPr>
          <w:rFonts w:ascii="Times New Roman" w:eastAsia="Times New Roman" w:hAnsi="Times New Roman" w:cs="Times New Roman"/>
          <w:sz w:val="28"/>
          <w:szCs w:val="28"/>
          <w:lang w:eastAsia="ru-RU"/>
        </w:rPr>
        <w:t>материалов - информация</w:t>
      </w:r>
      <w:r w:rsidR="00DF090F">
        <w:rPr>
          <w:rFonts w:ascii="Times New Roman" w:eastAsia="Times New Roman" w:hAnsi="Times New Roman" w:cs="Times New Roman"/>
          <w:sz w:val="28"/>
          <w:szCs w:val="28"/>
          <w:lang w:eastAsia="ru-RU"/>
        </w:rPr>
        <w:t xml:space="preserve"> о деятельности отделов полиции, памяток для граждан </w:t>
      </w:r>
      <w:proofErr w:type="gramStart"/>
      <w:r w:rsidR="00DF090F">
        <w:rPr>
          <w:rFonts w:ascii="Times New Roman" w:eastAsia="Times New Roman" w:hAnsi="Times New Roman" w:cs="Times New Roman"/>
          <w:sz w:val="28"/>
          <w:szCs w:val="28"/>
          <w:lang w:eastAsia="ru-RU"/>
        </w:rPr>
        <w:t xml:space="preserve">и </w:t>
      </w:r>
      <w:r w:rsidR="00CB55FF">
        <w:rPr>
          <w:rFonts w:ascii="Times New Roman" w:eastAsia="Times New Roman" w:hAnsi="Times New Roman" w:cs="Times New Roman"/>
          <w:sz w:val="28"/>
          <w:szCs w:val="28"/>
          <w:lang w:eastAsia="ru-RU"/>
        </w:rPr>
        <w:t xml:space="preserve"> </w:t>
      </w:r>
      <w:r w:rsidR="00BA066E">
        <w:rPr>
          <w:rFonts w:ascii="Times New Roman" w:eastAsia="Times New Roman" w:hAnsi="Times New Roman" w:cs="Times New Roman"/>
          <w:sz w:val="28"/>
          <w:szCs w:val="28"/>
          <w:lang w:eastAsia="ru-RU"/>
        </w:rPr>
        <w:t>другие</w:t>
      </w:r>
      <w:proofErr w:type="gramEnd"/>
      <w:r w:rsidR="00EA6FC9" w:rsidRPr="00704F80">
        <w:rPr>
          <w:rFonts w:ascii="Times New Roman" w:eastAsia="Times New Roman" w:hAnsi="Times New Roman" w:cs="Times New Roman"/>
          <w:sz w:val="28"/>
          <w:szCs w:val="28"/>
          <w:lang w:eastAsia="ru-RU"/>
        </w:rPr>
        <w:t xml:space="preserve">. </w:t>
      </w:r>
    </w:p>
    <w:p w:rsidR="00EA6FC9" w:rsidRPr="00FA434E" w:rsidRDefault="00EA6FC9" w:rsidP="0078624D">
      <w:pPr>
        <w:tabs>
          <w:tab w:val="left" w:pos="540"/>
          <w:tab w:val="left" w:pos="567"/>
        </w:tabs>
        <w:spacing w:after="0" w:line="240" w:lineRule="auto"/>
        <w:ind w:firstLine="851"/>
        <w:jc w:val="both"/>
        <w:rPr>
          <w:rFonts w:ascii="Times New Roman" w:eastAsia="Times New Roman" w:hAnsi="Times New Roman" w:cs="Times New Roman"/>
          <w:color w:val="000000"/>
          <w:sz w:val="28"/>
          <w:szCs w:val="28"/>
          <w:lang w:eastAsia="ru-RU"/>
        </w:rPr>
      </w:pPr>
      <w:r w:rsidRPr="00FA434E">
        <w:rPr>
          <w:rFonts w:ascii="Times New Roman" w:eastAsia="Times New Roman" w:hAnsi="Times New Roman" w:cs="Times New Roman"/>
          <w:color w:val="000000"/>
          <w:sz w:val="28"/>
          <w:szCs w:val="28"/>
          <w:lang w:eastAsia="ru-RU"/>
        </w:rPr>
        <w:t>Одним из вопросов местного значения Калининского внутригородского района города Челябинска является создание условий для деятельности добровольных формирований населения по охране общественного порядка.</w:t>
      </w:r>
    </w:p>
    <w:p w:rsidR="0078624D" w:rsidRDefault="00EA6FC9" w:rsidP="0078624D">
      <w:pPr>
        <w:pStyle w:val="afb"/>
        <w:tabs>
          <w:tab w:val="left" w:pos="0"/>
          <w:tab w:val="left" w:pos="360"/>
        </w:tabs>
        <w:ind w:firstLine="851"/>
        <w:jc w:val="both"/>
        <w:rPr>
          <w:rFonts w:ascii="Times New Roman" w:hAnsi="Times New Roman" w:cs="Times New Roman"/>
          <w:sz w:val="28"/>
          <w:szCs w:val="28"/>
        </w:rPr>
      </w:pPr>
      <w:r w:rsidRPr="00FA434E">
        <w:rPr>
          <w:rFonts w:ascii="Times New Roman" w:hAnsi="Times New Roman" w:cs="Times New Roman"/>
          <w:sz w:val="28"/>
          <w:szCs w:val="28"/>
        </w:rPr>
        <w:lastRenderedPageBreak/>
        <w:t xml:space="preserve">В </w:t>
      </w:r>
      <w:r w:rsidR="0065446E" w:rsidRPr="00FA434E">
        <w:rPr>
          <w:rFonts w:ascii="Times New Roman" w:hAnsi="Times New Roman" w:cs="Times New Roman"/>
          <w:sz w:val="28"/>
          <w:szCs w:val="28"/>
        </w:rPr>
        <w:t>20</w:t>
      </w:r>
      <w:r w:rsidR="00D439B9" w:rsidRPr="00D439B9">
        <w:rPr>
          <w:rFonts w:ascii="Times New Roman" w:hAnsi="Times New Roman" w:cs="Times New Roman"/>
          <w:sz w:val="28"/>
          <w:szCs w:val="28"/>
        </w:rPr>
        <w:t>20</w:t>
      </w:r>
      <w:r w:rsidR="0065446E" w:rsidRPr="00FA434E">
        <w:rPr>
          <w:rFonts w:ascii="Times New Roman" w:hAnsi="Times New Roman" w:cs="Times New Roman"/>
          <w:sz w:val="28"/>
          <w:szCs w:val="28"/>
        </w:rPr>
        <w:t xml:space="preserve"> году на территории </w:t>
      </w:r>
      <w:r w:rsidRPr="00FA434E">
        <w:rPr>
          <w:rFonts w:ascii="Times New Roman" w:hAnsi="Times New Roman" w:cs="Times New Roman"/>
          <w:sz w:val="28"/>
          <w:szCs w:val="28"/>
        </w:rPr>
        <w:t>Калининско</w:t>
      </w:r>
      <w:r w:rsidR="0065446E" w:rsidRPr="00FA434E">
        <w:rPr>
          <w:rFonts w:ascii="Times New Roman" w:hAnsi="Times New Roman" w:cs="Times New Roman"/>
          <w:sz w:val="28"/>
          <w:szCs w:val="28"/>
        </w:rPr>
        <w:t>го</w:t>
      </w:r>
      <w:r w:rsidRPr="00FA434E">
        <w:rPr>
          <w:rFonts w:ascii="Times New Roman" w:hAnsi="Times New Roman" w:cs="Times New Roman"/>
          <w:sz w:val="28"/>
          <w:szCs w:val="28"/>
        </w:rPr>
        <w:t xml:space="preserve"> районе </w:t>
      </w:r>
      <w:r w:rsidR="00964D6A" w:rsidRPr="00FA434E">
        <w:rPr>
          <w:rFonts w:ascii="Times New Roman" w:hAnsi="Times New Roman" w:cs="Times New Roman"/>
          <w:sz w:val="28"/>
          <w:szCs w:val="28"/>
        </w:rPr>
        <w:t>продолжили свою работу</w:t>
      </w:r>
      <w:r w:rsidRPr="00FA434E">
        <w:rPr>
          <w:rFonts w:ascii="Times New Roman" w:hAnsi="Times New Roman" w:cs="Times New Roman"/>
          <w:sz w:val="28"/>
          <w:szCs w:val="28"/>
        </w:rPr>
        <w:t xml:space="preserve"> </w:t>
      </w:r>
      <w:r w:rsidR="0065446E" w:rsidRPr="00FA434E">
        <w:rPr>
          <w:rFonts w:ascii="Times New Roman" w:hAnsi="Times New Roman" w:cs="Times New Roman"/>
          <w:sz w:val="28"/>
          <w:szCs w:val="28"/>
        </w:rPr>
        <w:t>две</w:t>
      </w:r>
      <w:r w:rsidRPr="00FA434E">
        <w:rPr>
          <w:rFonts w:ascii="Times New Roman" w:hAnsi="Times New Roman" w:cs="Times New Roman"/>
          <w:sz w:val="28"/>
          <w:szCs w:val="28"/>
        </w:rPr>
        <w:t xml:space="preserve"> добровольн</w:t>
      </w:r>
      <w:r w:rsidR="0065446E" w:rsidRPr="00FA434E">
        <w:rPr>
          <w:rFonts w:ascii="Times New Roman" w:hAnsi="Times New Roman" w:cs="Times New Roman"/>
          <w:sz w:val="28"/>
          <w:szCs w:val="28"/>
        </w:rPr>
        <w:t>ые</w:t>
      </w:r>
      <w:r w:rsidRPr="00FA434E">
        <w:rPr>
          <w:rFonts w:ascii="Times New Roman" w:hAnsi="Times New Roman" w:cs="Times New Roman"/>
          <w:sz w:val="28"/>
          <w:szCs w:val="28"/>
        </w:rPr>
        <w:t xml:space="preserve"> народн</w:t>
      </w:r>
      <w:r w:rsidR="0065446E" w:rsidRPr="00FA434E">
        <w:rPr>
          <w:rFonts w:ascii="Times New Roman" w:hAnsi="Times New Roman" w:cs="Times New Roman"/>
          <w:sz w:val="28"/>
          <w:szCs w:val="28"/>
        </w:rPr>
        <w:t>ые</w:t>
      </w:r>
      <w:r w:rsidRPr="00FA434E">
        <w:rPr>
          <w:rFonts w:ascii="Times New Roman" w:hAnsi="Times New Roman" w:cs="Times New Roman"/>
          <w:sz w:val="28"/>
          <w:szCs w:val="28"/>
        </w:rPr>
        <w:t xml:space="preserve"> дружин</w:t>
      </w:r>
      <w:r w:rsidR="0065446E" w:rsidRPr="00FA434E">
        <w:rPr>
          <w:rFonts w:ascii="Times New Roman" w:hAnsi="Times New Roman" w:cs="Times New Roman"/>
          <w:sz w:val="28"/>
          <w:szCs w:val="28"/>
        </w:rPr>
        <w:t>ы:</w:t>
      </w:r>
      <w:r w:rsidRPr="00FA434E">
        <w:rPr>
          <w:rFonts w:ascii="Times New Roman" w:hAnsi="Times New Roman" w:cs="Times New Roman"/>
          <w:sz w:val="28"/>
          <w:szCs w:val="28"/>
        </w:rPr>
        <w:t xml:space="preserve"> </w:t>
      </w:r>
    </w:p>
    <w:p w:rsidR="0078624D" w:rsidRDefault="00EA6FC9" w:rsidP="0078624D">
      <w:pPr>
        <w:pStyle w:val="afb"/>
        <w:numPr>
          <w:ilvl w:val="0"/>
          <w:numId w:val="23"/>
        </w:numPr>
        <w:tabs>
          <w:tab w:val="left" w:pos="0"/>
          <w:tab w:val="left" w:pos="360"/>
        </w:tabs>
        <w:ind w:left="0" w:firstLine="993"/>
        <w:jc w:val="both"/>
        <w:rPr>
          <w:rFonts w:ascii="Times New Roman" w:hAnsi="Times New Roman" w:cs="Times New Roman"/>
          <w:sz w:val="28"/>
          <w:szCs w:val="28"/>
        </w:rPr>
      </w:pPr>
      <w:r w:rsidRPr="00FA434E">
        <w:rPr>
          <w:rFonts w:ascii="Times New Roman" w:hAnsi="Times New Roman" w:cs="Times New Roman"/>
          <w:sz w:val="28"/>
          <w:szCs w:val="28"/>
        </w:rPr>
        <w:t>«</w:t>
      </w:r>
      <w:r w:rsidR="0078624D">
        <w:rPr>
          <w:rFonts w:ascii="Times New Roman" w:hAnsi="Times New Roman" w:cs="Times New Roman"/>
          <w:sz w:val="28"/>
          <w:szCs w:val="28"/>
        </w:rPr>
        <w:t xml:space="preserve">ДНД </w:t>
      </w:r>
      <w:r w:rsidR="0078624D" w:rsidRPr="00AF3941">
        <w:rPr>
          <w:rFonts w:ascii="Times New Roman" w:hAnsi="Times New Roman" w:cs="Times New Roman"/>
          <w:sz w:val="28"/>
          <w:szCs w:val="28"/>
        </w:rPr>
        <w:t xml:space="preserve">«Добрыня» Института права ФГБОУ ВПО «Челябинский государственный университет </w:t>
      </w:r>
      <w:r w:rsidR="0078624D">
        <w:rPr>
          <w:rFonts w:ascii="Times New Roman" w:hAnsi="Times New Roman" w:cs="Times New Roman"/>
          <w:sz w:val="28"/>
          <w:szCs w:val="28"/>
        </w:rPr>
        <w:t xml:space="preserve">из числа учащихся образовательного учреждения </w:t>
      </w:r>
      <w:proofErr w:type="spellStart"/>
      <w:r w:rsidR="0078624D">
        <w:rPr>
          <w:rFonts w:ascii="Times New Roman" w:hAnsi="Times New Roman" w:cs="Times New Roman"/>
          <w:sz w:val="28"/>
          <w:szCs w:val="28"/>
        </w:rPr>
        <w:t>ЧелГУ</w:t>
      </w:r>
      <w:proofErr w:type="spellEnd"/>
      <w:r w:rsidR="0078624D">
        <w:rPr>
          <w:rFonts w:ascii="Times New Roman" w:hAnsi="Times New Roman" w:cs="Times New Roman"/>
          <w:sz w:val="28"/>
          <w:szCs w:val="28"/>
        </w:rPr>
        <w:t xml:space="preserve"> с общим количеством членов ДНД – 22 человека </w:t>
      </w:r>
      <w:r w:rsidR="0078624D" w:rsidRPr="00502627">
        <w:rPr>
          <w:rFonts w:ascii="Times New Roman" w:hAnsi="Times New Roman" w:cs="Times New Roman"/>
          <w:sz w:val="28"/>
          <w:szCs w:val="28"/>
        </w:rPr>
        <w:t>(руково</w:t>
      </w:r>
      <w:r w:rsidR="0078624D">
        <w:rPr>
          <w:rFonts w:ascii="Times New Roman" w:hAnsi="Times New Roman" w:cs="Times New Roman"/>
          <w:sz w:val="28"/>
          <w:szCs w:val="28"/>
        </w:rPr>
        <w:t>дитель Киселев Андрей Иванович).</w:t>
      </w:r>
      <w:r w:rsidR="0078624D" w:rsidRPr="00502627">
        <w:rPr>
          <w:rFonts w:ascii="Times New Roman" w:hAnsi="Times New Roman" w:cs="Times New Roman"/>
          <w:sz w:val="28"/>
          <w:szCs w:val="28"/>
        </w:rPr>
        <w:t xml:space="preserve"> </w:t>
      </w:r>
      <w:r w:rsidR="0078624D">
        <w:rPr>
          <w:rFonts w:ascii="Times New Roman" w:hAnsi="Times New Roman" w:cs="Times New Roman"/>
          <w:sz w:val="28"/>
          <w:szCs w:val="28"/>
        </w:rPr>
        <w:t>В настоящий момент</w:t>
      </w:r>
      <w:r w:rsidR="0078624D" w:rsidRPr="00C97CD3">
        <w:rPr>
          <w:rFonts w:ascii="Times New Roman" w:hAnsi="Times New Roman" w:cs="Times New Roman"/>
          <w:sz w:val="28"/>
          <w:szCs w:val="28"/>
        </w:rPr>
        <w:t xml:space="preserve"> в Управлении МВД России по городу Челябинску проходят проверку </w:t>
      </w:r>
      <w:r w:rsidR="0078624D">
        <w:rPr>
          <w:rFonts w:ascii="Times New Roman" w:hAnsi="Times New Roman" w:cs="Times New Roman"/>
          <w:sz w:val="28"/>
          <w:szCs w:val="28"/>
        </w:rPr>
        <w:t>52</w:t>
      </w:r>
      <w:r w:rsidR="0078624D" w:rsidRPr="00C97CD3">
        <w:rPr>
          <w:rFonts w:ascii="Times New Roman" w:hAnsi="Times New Roman" w:cs="Times New Roman"/>
          <w:sz w:val="28"/>
          <w:szCs w:val="28"/>
        </w:rPr>
        <w:t xml:space="preserve"> человек</w:t>
      </w:r>
      <w:r w:rsidR="0078624D">
        <w:rPr>
          <w:rFonts w:ascii="Times New Roman" w:hAnsi="Times New Roman" w:cs="Times New Roman"/>
          <w:sz w:val="28"/>
          <w:szCs w:val="28"/>
        </w:rPr>
        <w:t>а</w:t>
      </w:r>
      <w:r w:rsidR="0078624D" w:rsidRPr="00C97CD3">
        <w:rPr>
          <w:rFonts w:ascii="Times New Roman" w:hAnsi="Times New Roman" w:cs="Times New Roman"/>
          <w:sz w:val="28"/>
          <w:szCs w:val="28"/>
        </w:rPr>
        <w:t xml:space="preserve">. По результатам проверки новым членам ДНД </w:t>
      </w:r>
      <w:r w:rsidR="0078624D">
        <w:rPr>
          <w:rFonts w:ascii="Times New Roman" w:hAnsi="Times New Roman" w:cs="Times New Roman"/>
          <w:sz w:val="28"/>
          <w:szCs w:val="28"/>
        </w:rPr>
        <w:t xml:space="preserve">«Добрыня» </w:t>
      </w:r>
      <w:r w:rsidR="0078624D" w:rsidRPr="00C97CD3">
        <w:rPr>
          <w:rFonts w:ascii="Times New Roman" w:hAnsi="Times New Roman" w:cs="Times New Roman"/>
          <w:sz w:val="28"/>
          <w:szCs w:val="28"/>
        </w:rPr>
        <w:t>будут вручены удостоверения дружинников.</w:t>
      </w:r>
    </w:p>
    <w:p w:rsidR="0078624D" w:rsidRPr="0078624D" w:rsidRDefault="0078624D" w:rsidP="0078624D">
      <w:pPr>
        <w:pStyle w:val="afb"/>
        <w:numPr>
          <w:ilvl w:val="0"/>
          <w:numId w:val="23"/>
        </w:numPr>
        <w:tabs>
          <w:tab w:val="left" w:pos="0"/>
          <w:tab w:val="left" w:pos="360"/>
        </w:tabs>
        <w:ind w:left="0" w:firstLine="993"/>
        <w:jc w:val="both"/>
        <w:rPr>
          <w:rFonts w:ascii="Times New Roman" w:hAnsi="Times New Roman" w:cs="Times New Roman"/>
          <w:sz w:val="28"/>
          <w:szCs w:val="28"/>
        </w:rPr>
      </w:pPr>
      <w:r w:rsidRPr="0078624D">
        <w:rPr>
          <w:rFonts w:ascii="Times New Roman" w:hAnsi="Times New Roman" w:cs="Times New Roman"/>
          <w:sz w:val="28"/>
          <w:szCs w:val="28"/>
        </w:rPr>
        <w:t>ДНД «</w:t>
      </w:r>
      <w:proofErr w:type="spellStart"/>
      <w:r w:rsidRPr="0078624D">
        <w:rPr>
          <w:rFonts w:ascii="Times New Roman" w:hAnsi="Times New Roman" w:cs="Times New Roman"/>
          <w:sz w:val="28"/>
          <w:szCs w:val="28"/>
        </w:rPr>
        <w:t>Арпо</w:t>
      </w:r>
      <w:proofErr w:type="spellEnd"/>
      <w:r w:rsidRPr="0078624D">
        <w:rPr>
          <w:rFonts w:ascii="Times New Roman" w:hAnsi="Times New Roman" w:cs="Times New Roman"/>
          <w:sz w:val="28"/>
          <w:szCs w:val="28"/>
        </w:rPr>
        <w:t>-отряд правопорядка» Общероссийской общественной организации «Ассоциация работников правоохранительных органов                              и спецслужб Российской Федерации», из числа жителей Калининского района, с общим количеством членов ДНД - 10 человек (руководитель Реутов Евгений Борисович).</w:t>
      </w:r>
    </w:p>
    <w:p w:rsidR="00EA6FC9" w:rsidRPr="00FA434E" w:rsidRDefault="00EA6FC9" w:rsidP="0078624D">
      <w:pPr>
        <w:shd w:val="clear" w:color="auto" w:fill="FFFFFF"/>
        <w:spacing w:after="0" w:line="240" w:lineRule="auto"/>
        <w:ind w:firstLine="851"/>
        <w:jc w:val="both"/>
        <w:textAlignment w:val="top"/>
        <w:rPr>
          <w:rFonts w:ascii="Times New Roman" w:hAnsi="Times New Roman" w:cs="Times New Roman"/>
          <w:sz w:val="28"/>
          <w:szCs w:val="28"/>
        </w:rPr>
      </w:pPr>
      <w:proofErr w:type="gramStart"/>
      <w:r w:rsidRPr="00FA434E">
        <w:rPr>
          <w:rFonts w:ascii="Times New Roman" w:hAnsi="Times New Roman" w:cs="Times New Roman"/>
          <w:sz w:val="28"/>
          <w:szCs w:val="28"/>
        </w:rPr>
        <w:t>В</w:t>
      </w:r>
      <w:r w:rsidR="00545F5F" w:rsidRPr="00FA434E">
        <w:rPr>
          <w:rFonts w:ascii="Times New Roman" w:hAnsi="Times New Roman" w:cs="Times New Roman"/>
          <w:sz w:val="28"/>
          <w:szCs w:val="28"/>
        </w:rPr>
        <w:t>се  дружинник</w:t>
      </w:r>
      <w:r w:rsidR="00592545" w:rsidRPr="00FA434E">
        <w:rPr>
          <w:rFonts w:ascii="Times New Roman" w:hAnsi="Times New Roman" w:cs="Times New Roman"/>
          <w:sz w:val="28"/>
          <w:szCs w:val="28"/>
        </w:rPr>
        <w:t>и</w:t>
      </w:r>
      <w:proofErr w:type="gramEnd"/>
      <w:r w:rsidRPr="00FA434E">
        <w:rPr>
          <w:rFonts w:ascii="Times New Roman" w:hAnsi="Times New Roman" w:cs="Times New Roman"/>
          <w:sz w:val="28"/>
          <w:szCs w:val="28"/>
        </w:rPr>
        <w:t xml:space="preserve"> </w:t>
      </w:r>
      <w:r w:rsidR="00964D6A" w:rsidRPr="00FA434E">
        <w:rPr>
          <w:rFonts w:ascii="Times New Roman" w:hAnsi="Times New Roman" w:cs="Times New Roman"/>
          <w:sz w:val="28"/>
          <w:szCs w:val="28"/>
        </w:rPr>
        <w:t>обеспечены удостоверениями,</w:t>
      </w:r>
      <w:r w:rsidR="00545F5F" w:rsidRPr="00FA434E">
        <w:rPr>
          <w:rFonts w:ascii="Times New Roman" w:hAnsi="Times New Roman" w:cs="Times New Roman"/>
          <w:sz w:val="28"/>
          <w:szCs w:val="28"/>
        </w:rPr>
        <w:t xml:space="preserve">  нарукавными повязками </w:t>
      </w:r>
      <w:r w:rsidRPr="00FA434E">
        <w:rPr>
          <w:rFonts w:ascii="Times New Roman" w:hAnsi="Times New Roman" w:cs="Times New Roman"/>
          <w:sz w:val="28"/>
          <w:szCs w:val="28"/>
        </w:rPr>
        <w:t>за счет средств местного бюджета</w:t>
      </w:r>
      <w:r w:rsidR="00FA434E">
        <w:rPr>
          <w:rFonts w:ascii="Times New Roman" w:hAnsi="Times New Roman" w:cs="Times New Roman"/>
          <w:sz w:val="28"/>
          <w:szCs w:val="28"/>
        </w:rPr>
        <w:t xml:space="preserve"> и светоотражающими жилетами</w:t>
      </w:r>
      <w:r w:rsidR="00964D6A" w:rsidRPr="00FA434E">
        <w:rPr>
          <w:rFonts w:ascii="Times New Roman" w:hAnsi="Times New Roman" w:cs="Times New Roman"/>
          <w:sz w:val="28"/>
          <w:szCs w:val="28"/>
        </w:rPr>
        <w:t>.</w:t>
      </w:r>
      <w:r w:rsidRPr="00FA434E">
        <w:rPr>
          <w:rFonts w:ascii="Times New Roman" w:hAnsi="Times New Roman" w:cs="Times New Roman"/>
          <w:sz w:val="28"/>
          <w:szCs w:val="28"/>
        </w:rPr>
        <w:t xml:space="preserve"> </w:t>
      </w:r>
    </w:p>
    <w:p w:rsidR="0032601E" w:rsidRPr="00915448" w:rsidRDefault="0032601E" w:rsidP="0078624D">
      <w:pPr>
        <w:shd w:val="clear" w:color="auto" w:fill="FFFFFF"/>
        <w:spacing w:after="0" w:line="240" w:lineRule="auto"/>
        <w:ind w:firstLine="851"/>
        <w:jc w:val="both"/>
        <w:textAlignment w:val="top"/>
        <w:rPr>
          <w:rFonts w:ascii="Times New Roman" w:hAnsi="Times New Roman" w:cs="Times New Roman"/>
          <w:sz w:val="28"/>
          <w:szCs w:val="28"/>
        </w:rPr>
      </w:pPr>
      <w:r w:rsidRPr="00915448">
        <w:rPr>
          <w:rFonts w:ascii="Times New Roman" w:hAnsi="Times New Roman" w:cs="Times New Roman"/>
          <w:sz w:val="28"/>
          <w:szCs w:val="28"/>
        </w:rPr>
        <w:t>Члены добровольных народных дружин привлекаются к участию в охране общественного порядка при проведении оперативно-профилактических и массовых мероприятий, проводимых на территории Калининского района г. Челябинска, не связанных с угрозой жизни и здоровь</w:t>
      </w:r>
      <w:r w:rsidR="00B31066" w:rsidRPr="00915448">
        <w:rPr>
          <w:rFonts w:ascii="Times New Roman" w:hAnsi="Times New Roman" w:cs="Times New Roman"/>
          <w:sz w:val="28"/>
          <w:szCs w:val="28"/>
        </w:rPr>
        <w:t>ю</w:t>
      </w:r>
      <w:r w:rsidRPr="00915448">
        <w:rPr>
          <w:rFonts w:ascii="Times New Roman" w:hAnsi="Times New Roman" w:cs="Times New Roman"/>
          <w:sz w:val="28"/>
          <w:szCs w:val="28"/>
        </w:rPr>
        <w:t>.</w:t>
      </w:r>
    </w:p>
    <w:p w:rsidR="0078624D" w:rsidRDefault="008D5FE9" w:rsidP="0078624D">
      <w:pPr>
        <w:tabs>
          <w:tab w:val="left" w:pos="360"/>
        </w:tabs>
        <w:spacing w:after="0" w:line="240" w:lineRule="auto"/>
        <w:ind w:firstLine="709"/>
        <w:jc w:val="both"/>
        <w:rPr>
          <w:rFonts w:ascii="Times New Roman" w:hAnsi="Times New Roman" w:cs="Times New Roman"/>
          <w:sz w:val="28"/>
          <w:szCs w:val="28"/>
        </w:rPr>
      </w:pPr>
      <w:r w:rsidRPr="00B84FA5">
        <w:rPr>
          <w:rFonts w:ascii="Times New Roman" w:hAnsi="Times New Roman" w:cs="Times New Roman"/>
          <w:sz w:val="28"/>
          <w:szCs w:val="28"/>
        </w:rPr>
        <w:t>В</w:t>
      </w:r>
      <w:r w:rsidR="0032601E" w:rsidRPr="00B84FA5">
        <w:rPr>
          <w:rFonts w:ascii="Times New Roman" w:hAnsi="Times New Roman" w:cs="Times New Roman"/>
          <w:sz w:val="28"/>
          <w:szCs w:val="28"/>
        </w:rPr>
        <w:t xml:space="preserve"> </w:t>
      </w:r>
      <w:r w:rsidRPr="00B84FA5">
        <w:rPr>
          <w:rFonts w:ascii="Times New Roman" w:hAnsi="Times New Roman" w:cs="Times New Roman"/>
          <w:sz w:val="28"/>
          <w:szCs w:val="28"/>
        </w:rPr>
        <w:t>20</w:t>
      </w:r>
      <w:r w:rsidR="0078624D">
        <w:rPr>
          <w:rFonts w:ascii="Times New Roman" w:hAnsi="Times New Roman" w:cs="Times New Roman"/>
          <w:sz w:val="28"/>
          <w:szCs w:val="28"/>
        </w:rPr>
        <w:t>20</w:t>
      </w:r>
      <w:r w:rsidRPr="00B84FA5">
        <w:rPr>
          <w:rFonts w:ascii="Times New Roman" w:hAnsi="Times New Roman" w:cs="Times New Roman"/>
          <w:sz w:val="28"/>
          <w:szCs w:val="28"/>
        </w:rPr>
        <w:t xml:space="preserve"> году</w:t>
      </w:r>
      <w:r w:rsidR="0078624D">
        <w:rPr>
          <w:rFonts w:ascii="Times New Roman" w:hAnsi="Times New Roman" w:cs="Times New Roman"/>
          <w:sz w:val="28"/>
          <w:szCs w:val="28"/>
        </w:rPr>
        <w:t xml:space="preserve"> члены</w:t>
      </w:r>
      <w:r w:rsidR="0078624D" w:rsidRPr="00B84FA5">
        <w:rPr>
          <w:rFonts w:ascii="Times New Roman" w:hAnsi="Times New Roman" w:cs="Times New Roman"/>
          <w:sz w:val="28"/>
          <w:szCs w:val="28"/>
        </w:rPr>
        <w:t xml:space="preserve"> добровольных народных дружин «Добрыня» и «АРПО-ОТРЯД ПРАВОПОРЯДКА»</w:t>
      </w:r>
      <w:r w:rsidR="0078624D">
        <w:rPr>
          <w:rFonts w:ascii="Times New Roman" w:hAnsi="Times New Roman" w:cs="Times New Roman"/>
          <w:sz w:val="28"/>
          <w:szCs w:val="28"/>
        </w:rPr>
        <w:t xml:space="preserve"> совместно с</w:t>
      </w:r>
      <w:r w:rsidR="0032601E" w:rsidRPr="00B84FA5">
        <w:rPr>
          <w:rFonts w:ascii="Times New Roman" w:hAnsi="Times New Roman" w:cs="Times New Roman"/>
          <w:sz w:val="28"/>
          <w:szCs w:val="28"/>
        </w:rPr>
        <w:t xml:space="preserve"> сотрудниками Отдел</w:t>
      </w:r>
      <w:r w:rsidR="0075139B" w:rsidRPr="00B84FA5">
        <w:rPr>
          <w:rFonts w:ascii="Times New Roman" w:hAnsi="Times New Roman" w:cs="Times New Roman"/>
          <w:sz w:val="28"/>
          <w:szCs w:val="28"/>
        </w:rPr>
        <w:t>ов</w:t>
      </w:r>
      <w:r w:rsidR="0032601E" w:rsidRPr="00B84FA5">
        <w:rPr>
          <w:rFonts w:ascii="Times New Roman" w:hAnsi="Times New Roman" w:cs="Times New Roman"/>
          <w:sz w:val="28"/>
          <w:szCs w:val="28"/>
        </w:rPr>
        <w:t xml:space="preserve"> полиции «Калининский» </w:t>
      </w:r>
      <w:r w:rsidR="0075139B" w:rsidRPr="00B84FA5">
        <w:rPr>
          <w:rFonts w:ascii="Times New Roman" w:hAnsi="Times New Roman" w:cs="Times New Roman"/>
          <w:sz w:val="28"/>
          <w:szCs w:val="28"/>
        </w:rPr>
        <w:t xml:space="preserve">и «Северо-Западный» </w:t>
      </w:r>
      <w:r w:rsidR="0032601E" w:rsidRPr="00B84FA5">
        <w:rPr>
          <w:rFonts w:ascii="Times New Roman" w:hAnsi="Times New Roman" w:cs="Times New Roman"/>
          <w:sz w:val="28"/>
          <w:szCs w:val="28"/>
        </w:rPr>
        <w:t xml:space="preserve">УМВД России по г. Челябинску совместно с </w:t>
      </w:r>
      <w:r w:rsidR="0078624D">
        <w:rPr>
          <w:rFonts w:ascii="Times New Roman" w:hAnsi="Times New Roman" w:cs="Times New Roman"/>
          <w:sz w:val="28"/>
          <w:szCs w:val="28"/>
        </w:rPr>
        <w:t xml:space="preserve">приняли участие </w:t>
      </w:r>
      <w:r w:rsidR="0078624D" w:rsidRPr="0078624D">
        <w:rPr>
          <w:rFonts w:ascii="Times New Roman" w:hAnsi="Times New Roman" w:cs="Times New Roman"/>
          <w:sz w:val="28"/>
          <w:szCs w:val="28"/>
        </w:rPr>
        <w:t xml:space="preserve">в 42 оперативно-профилактических мероприятиях, 23 патрулей с сотрудниками наружных нарядов и участковыми уполномоченными полиции, выявлено </w:t>
      </w:r>
      <w:r w:rsidR="0078624D">
        <w:rPr>
          <w:rFonts w:ascii="Times New Roman" w:hAnsi="Times New Roman" w:cs="Times New Roman"/>
          <w:sz w:val="28"/>
          <w:szCs w:val="28"/>
        </w:rPr>
        <w:t>1</w:t>
      </w:r>
      <w:r w:rsidR="0078624D" w:rsidRPr="0078624D">
        <w:rPr>
          <w:rFonts w:ascii="Times New Roman" w:hAnsi="Times New Roman" w:cs="Times New Roman"/>
          <w:sz w:val="28"/>
          <w:szCs w:val="28"/>
        </w:rPr>
        <w:t>9 административных правонарушений, принято участие в охране 35 массовых мероприятий. С участием членов ДНД и ОП пресечено 18 административных правонарушений. Отделами полиции совместно с ДНД проведены оперативно-профилактические мероприятия: «Ночь», «Арсенал», «Мак», «Розыск», Общероссийская акция «Сообщи, где торгуют смертью».</w:t>
      </w:r>
    </w:p>
    <w:p w:rsidR="0078624D" w:rsidRPr="0078624D" w:rsidRDefault="0078624D" w:rsidP="0078624D">
      <w:pPr>
        <w:tabs>
          <w:tab w:val="left" w:pos="360"/>
        </w:tabs>
        <w:spacing w:after="0" w:line="240" w:lineRule="auto"/>
        <w:ind w:firstLine="709"/>
        <w:jc w:val="both"/>
        <w:rPr>
          <w:rFonts w:ascii="Times New Roman" w:hAnsi="Times New Roman" w:cs="Times New Roman"/>
          <w:sz w:val="28"/>
          <w:szCs w:val="28"/>
        </w:rPr>
      </w:pPr>
      <w:r w:rsidRPr="0078624D">
        <w:rPr>
          <w:rFonts w:ascii="Times New Roman" w:hAnsi="Times New Roman" w:cs="Times New Roman"/>
          <w:sz w:val="28"/>
          <w:szCs w:val="28"/>
        </w:rPr>
        <w:t>В целях недопущения актов вандализма, повреждений, групповых нарушений общественного порядка, экстремистских проявлений и иных противоправных действий, в период новогодних каникул ДНД привлечены                    в охране объектов новогоднего оформления на территории Калининского района: у площади перед Администрацией Калининского района, на площади               у памятника им. П.А. Столыпина, в парке культуры и отдыха Калининского района.</w:t>
      </w:r>
    </w:p>
    <w:p w:rsidR="008261D7" w:rsidRPr="008261D7" w:rsidRDefault="008261D7" w:rsidP="008261D7">
      <w:pPr>
        <w:autoSpaceDE w:val="0"/>
        <w:autoSpaceDN w:val="0"/>
        <w:adjustRightInd w:val="0"/>
        <w:spacing w:after="0" w:line="240" w:lineRule="auto"/>
        <w:ind w:firstLine="851"/>
        <w:jc w:val="both"/>
        <w:rPr>
          <w:rFonts w:ascii="Times New Roman" w:hAnsi="Times New Roman" w:cs="Times New Roman"/>
          <w:sz w:val="28"/>
          <w:szCs w:val="28"/>
        </w:rPr>
      </w:pPr>
      <w:r w:rsidRPr="008261D7">
        <w:rPr>
          <w:rFonts w:ascii="Times New Roman" w:hAnsi="Times New Roman" w:cs="Times New Roman"/>
          <w:sz w:val="28"/>
          <w:szCs w:val="28"/>
        </w:rPr>
        <w:t>В соответствии с Порядком о поощрении ДНД и представленными ходатайствами</w:t>
      </w:r>
      <w:r w:rsidRPr="008261D7">
        <w:rPr>
          <w:rFonts w:ascii="Times New Roman" w:hAnsi="Times New Roman" w:cs="Times New Roman"/>
        </w:rPr>
        <w:t xml:space="preserve"> </w:t>
      </w:r>
      <w:r w:rsidRPr="008261D7">
        <w:rPr>
          <w:rFonts w:ascii="Times New Roman" w:hAnsi="Times New Roman" w:cs="Times New Roman"/>
          <w:sz w:val="28"/>
          <w:szCs w:val="28"/>
        </w:rPr>
        <w:t>от</w:t>
      </w:r>
      <w:r w:rsidRPr="008261D7">
        <w:rPr>
          <w:rFonts w:ascii="Times New Roman" w:hAnsi="Times New Roman" w:cs="Times New Roman"/>
        </w:rPr>
        <w:t xml:space="preserve"> </w:t>
      </w:r>
      <w:r w:rsidRPr="008261D7">
        <w:rPr>
          <w:rFonts w:ascii="Times New Roman" w:hAnsi="Times New Roman" w:cs="Times New Roman"/>
          <w:sz w:val="28"/>
          <w:szCs w:val="28"/>
        </w:rPr>
        <w:t xml:space="preserve">Отделов полиции материально поощрены - </w:t>
      </w:r>
      <w:r w:rsidRPr="008261D7">
        <w:rPr>
          <w:rFonts w:ascii="Times New Roman" w:hAnsi="Times New Roman" w:cs="Times New Roman"/>
          <w:b/>
          <w:sz w:val="30"/>
          <w:szCs w:val="30"/>
        </w:rPr>
        <w:t>9</w:t>
      </w:r>
      <w:r w:rsidRPr="008261D7">
        <w:rPr>
          <w:rFonts w:ascii="Times New Roman" w:hAnsi="Times New Roman" w:cs="Times New Roman"/>
          <w:sz w:val="28"/>
          <w:szCs w:val="28"/>
        </w:rPr>
        <w:t xml:space="preserve"> народных дружинников, активно участвующие в охране общественного порядка на территории Калининского района города Челябинска</w:t>
      </w:r>
      <w:r>
        <w:rPr>
          <w:rFonts w:ascii="Times New Roman" w:hAnsi="Times New Roman" w:cs="Times New Roman"/>
          <w:sz w:val="28"/>
          <w:szCs w:val="28"/>
        </w:rPr>
        <w:t xml:space="preserve"> на сумму 35 тысяч рублей. З</w:t>
      </w:r>
      <w:r w:rsidRPr="008261D7">
        <w:rPr>
          <w:rFonts w:ascii="Times New Roman" w:hAnsi="Times New Roman" w:cs="Times New Roman"/>
          <w:sz w:val="28"/>
          <w:szCs w:val="28"/>
        </w:rPr>
        <w:t xml:space="preserve">а вклад в охрану общественного порядка на территории </w:t>
      </w:r>
      <w:r w:rsidRPr="008261D7">
        <w:rPr>
          <w:rFonts w:ascii="Times New Roman" w:hAnsi="Times New Roman" w:cs="Times New Roman"/>
          <w:sz w:val="28"/>
          <w:szCs w:val="28"/>
        </w:rPr>
        <w:lastRenderedPageBreak/>
        <w:t xml:space="preserve">Калининского района города Челябинска объявлена Благодарность Администрации Калининского района города Челябинска - </w:t>
      </w:r>
      <w:r w:rsidRPr="008261D7">
        <w:rPr>
          <w:rFonts w:ascii="Times New Roman" w:hAnsi="Times New Roman" w:cs="Times New Roman"/>
          <w:b/>
          <w:sz w:val="28"/>
          <w:szCs w:val="28"/>
        </w:rPr>
        <w:t>23</w:t>
      </w:r>
      <w:r w:rsidRPr="008261D7">
        <w:rPr>
          <w:rFonts w:ascii="Times New Roman" w:hAnsi="Times New Roman" w:cs="Times New Roman"/>
          <w:sz w:val="28"/>
          <w:szCs w:val="28"/>
        </w:rPr>
        <w:t xml:space="preserve"> дружинникам.</w:t>
      </w:r>
    </w:p>
    <w:p w:rsidR="00D15C78" w:rsidRPr="00D15C78" w:rsidRDefault="00D15C78" w:rsidP="008261D7">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hAnsi="Times New Roman" w:cs="Times New Roman"/>
          <w:spacing w:val="-1"/>
          <w:sz w:val="28"/>
          <w:szCs w:val="28"/>
        </w:rPr>
        <w:t>В бюджете Калининского районе 202</w:t>
      </w:r>
      <w:r w:rsidR="008261D7">
        <w:rPr>
          <w:rFonts w:ascii="Times New Roman" w:hAnsi="Times New Roman" w:cs="Times New Roman"/>
          <w:spacing w:val="-1"/>
          <w:sz w:val="28"/>
          <w:szCs w:val="28"/>
        </w:rPr>
        <w:t>1</w:t>
      </w:r>
      <w:r>
        <w:rPr>
          <w:rFonts w:ascii="Times New Roman" w:hAnsi="Times New Roman" w:cs="Times New Roman"/>
          <w:spacing w:val="-1"/>
          <w:sz w:val="28"/>
          <w:szCs w:val="28"/>
        </w:rPr>
        <w:t>года на поощрение дружинников заложено 50 тысяч рублей.</w:t>
      </w:r>
    </w:p>
    <w:p w:rsidR="00F505F3" w:rsidRDefault="000E2FB7" w:rsidP="008261D7">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D15C78">
        <w:rPr>
          <w:rFonts w:ascii="Times New Roman" w:eastAsia="Times New Roman" w:hAnsi="Times New Roman" w:cs="Times New Roman"/>
          <w:sz w:val="28"/>
          <w:szCs w:val="28"/>
          <w:lang w:eastAsia="ru-RU"/>
        </w:rPr>
        <w:t>Уверен</w:t>
      </w:r>
      <w:r w:rsidR="00192184" w:rsidRPr="00D15C78">
        <w:rPr>
          <w:rFonts w:ascii="Times New Roman" w:eastAsia="Times New Roman" w:hAnsi="Times New Roman" w:cs="Times New Roman"/>
          <w:sz w:val="28"/>
          <w:szCs w:val="28"/>
          <w:lang w:eastAsia="ru-RU"/>
        </w:rPr>
        <w:t xml:space="preserve">, </w:t>
      </w:r>
      <w:r w:rsidRPr="00D15C78">
        <w:rPr>
          <w:rFonts w:ascii="Times New Roman" w:eastAsia="Times New Roman" w:hAnsi="Times New Roman" w:cs="Times New Roman"/>
          <w:sz w:val="28"/>
          <w:szCs w:val="28"/>
          <w:lang w:eastAsia="ru-RU"/>
        </w:rPr>
        <w:t xml:space="preserve">что наше содействие </w:t>
      </w:r>
      <w:r w:rsidR="00192184" w:rsidRPr="00D15C78">
        <w:rPr>
          <w:rFonts w:ascii="Times New Roman" w:eastAsia="Times New Roman" w:hAnsi="Times New Roman" w:cs="Times New Roman"/>
          <w:sz w:val="28"/>
          <w:szCs w:val="28"/>
          <w:lang w:eastAsia="ru-RU"/>
        </w:rPr>
        <w:t>буд</w:t>
      </w:r>
      <w:r w:rsidRPr="00D15C78">
        <w:rPr>
          <w:rFonts w:ascii="Times New Roman" w:eastAsia="Times New Roman" w:hAnsi="Times New Roman" w:cs="Times New Roman"/>
          <w:sz w:val="28"/>
          <w:szCs w:val="28"/>
          <w:lang w:eastAsia="ru-RU"/>
        </w:rPr>
        <w:t>е</w:t>
      </w:r>
      <w:r w:rsidR="00192184" w:rsidRPr="00D15C78">
        <w:rPr>
          <w:rFonts w:ascii="Times New Roman" w:eastAsia="Times New Roman" w:hAnsi="Times New Roman" w:cs="Times New Roman"/>
          <w:sz w:val="28"/>
          <w:szCs w:val="28"/>
          <w:lang w:eastAsia="ru-RU"/>
        </w:rPr>
        <w:t xml:space="preserve">т и в дальнейшем способствовать </w:t>
      </w:r>
      <w:r w:rsidRPr="00D15C78">
        <w:rPr>
          <w:rFonts w:ascii="Times New Roman" w:eastAsia="Times New Roman" w:hAnsi="Times New Roman" w:cs="Times New Roman"/>
          <w:sz w:val="28"/>
          <w:szCs w:val="28"/>
          <w:lang w:eastAsia="ru-RU"/>
        </w:rPr>
        <w:t xml:space="preserve">привлечению и </w:t>
      </w:r>
      <w:r w:rsidR="00192184" w:rsidRPr="00D15C78">
        <w:rPr>
          <w:rFonts w:ascii="Times New Roman" w:eastAsia="Times New Roman" w:hAnsi="Times New Roman" w:cs="Times New Roman"/>
          <w:sz w:val="28"/>
          <w:szCs w:val="28"/>
          <w:lang w:eastAsia="ru-RU"/>
        </w:rPr>
        <w:t xml:space="preserve">активному участию </w:t>
      </w:r>
      <w:r w:rsidRPr="00D15C78">
        <w:rPr>
          <w:rFonts w:ascii="Times New Roman" w:eastAsia="Times New Roman" w:hAnsi="Times New Roman" w:cs="Times New Roman"/>
          <w:sz w:val="28"/>
          <w:szCs w:val="28"/>
          <w:lang w:eastAsia="ru-RU"/>
        </w:rPr>
        <w:t xml:space="preserve">членов ДНД </w:t>
      </w:r>
      <w:r w:rsidR="00192184" w:rsidRPr="00D15C78">
        <w:rPr>
          <w:rFonts w:ascii="Times New Roman" w:eastAsia="Times New Roman" w:hAnsi="Times New Roman" w:cs="Times New Roman"/>
          <w:sz w:val="28"/>
          <w:szCs w:val="28"/>
          <w:lang w:eastAsia="ru-RU"/>
        </w:rPr>
        <w:t>в работе по укреплению общественного порядка на территории Калининского района</w:t>
      </w:r>
      <w:r w:rsidR="00032729" w:rsidRPr="00D15C78">
        <w:rPr>
          <w:rFonts w:ascii="Times New Roman" w:eastAsia="Times New Roman" w:hAnsi="Times New Roman" w:cs="Times New Roman"/>
          <w:sz w:val="28"/>
          <w:szCs w:val="28"/>
          <w:lang w:eastAsia="ru-RU"/>
        </w:rPr>
        <w:t>, а также созданию новых дружин.</w:t>
      </w:r>
    </w:p>
    <w:p w:rsidR="008261D7" w:rsidRDefault="008261D7" w:rsidP="00F505F3">
      <w:pPr>
        <w:spacing w:after="0" w:line="240" w:lineRule="auto"/>
        <w:ind w:firstLine="567"/>
        <w:jc w:val="both"/>
        <w:rPr>
          <w:rFonts w:ascii="Times New Roman" w:hAnsi="Times New Roman" w:cs="Times New Roman"/>
          <w:sz w:val="28"/>
          <w:szCs w:val="28"/>
        </w:rPr>
      </w:pPr>
    </w:p>
    <w:p w:rsidR="00D361F0" w:rsidRDefault="00D361F0" w:rsidP="00F505F3">
      <w:pPr>
        <w:spacing w:after="0" w:line="240" w:lineRule="auto"/>
        <w:ind w:firstLine="567"/>
        <w:jc w:val="both"/>
        <w:rPr>
          <w:rFonts w:ascii="Times New Roman" w:hAnsi="Times New Roman" w:cs="Times New Roman"/>
          <w:sz w:val="28"/>
          <w:szCs w:val="28"/>
        </w:rPr>
      </w:pPr>
      <w:r w:rsidRPr="00F505F3">
        <w:rPr>
          <w:rFonts w:ascii="Times New Roman" w:hAnsi="Times New Roman" w:cs="Times New Roman"/>
          <w:sz w:val="28"/>
          <w:szCs w:val="28"/>
        </w:rPr>
        <w:t>Основным направлением деятельности Администрации района является удовлетворение потребности населения в социально значимых услугах и работах, а также в эффективном и результативном решении вопросов Администрации района</w:t>
      </w:r>
      <w:r w:rsidR="00F505F3">
        <w:rPr>
          <w:rFonts w:ascii="Times New Roman" w:hAnsi="Times New Roman" w:cs="Times New Roman"/>
          <w:sz w:val="28"/>
          <w:szCs w:val="28"/>
        </w:rPr>
        <w:t>,</w:t>
      </w:r>
      <w:r w:rsidRPr="00F505F3">
        <w:rPr>
          <w:rFonts w:ascii="Times New Roman" w:hAnsi="Times New Roman" w:cs="Times New Roman"/>
          <w:sz w:val="28"/>
          <w:szCs w:val="28"/>
        </w:rPr>
        <w:t xml:space="preserve"> как одного из участников бюджетного процесса</w:t>
      </w:r>
      <w:r w:rsidR="00F505F3">
        <w:rPr>
          <w:rFonts w:ascii="Times New Roman" w:hAnsi="Times New Roman" w:cs="Times New Roman"/>
          <w:sz w:val="28"/>
          <w:szCs w:val="28"/>
        </w:rPr>
        <w:t>,</w:t>
      </w:r>
      <w:r w:rsidRPr="00F505F3">
        <w:rPr>
          <w:rFonts w:ascii="Times New Roman" w:hAnsi="Times New Roman" w:cs="Times New Roman"/>
          <w:sz w:val="28"/>
          <w:szCs w:val="28"/>
        </w:rPr>
        <w:t xml:space="preserve"> при выполнении полномочий по благоустройству территории.</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В 2020 году задачи благоустройства территории района решались путем выполнения двух муниципальных программ:</w:t>
      </w:r>
    </w:p>
    <w:p w:rsidR="00512B23" w:rsidRPr="00512B23" w:rsidRDefault="00512B23" w:rsidP="00512B23">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512B23">
        <w:rPr>
          <w:rFonts w:ascii="Times New Roman" w:hAnsi="Times New Roman" w:cs="Times New Roman"/>
          <w:sz w:val="28"/>
          <w:szCs w:val="28"/>
        </w:rPr>
        <w:t>Муниципальная программа «Создание комфортных условий для проживания жителей Калининского района города Челябинска на 2019-2021 годы»</w:t>
      </w:r>
      <w:r>
        <w:rPr>
          <w:rFonts w:ascii="Times New Roman" w:hAnsi="Times New Roman" w:cs="Times New Roman"/>
          <w:sz w:val="28"/>
          <w:szCs w:val="28"/>
        </w:rPr>
        <w:t>;</w:t>
      </w:r>
    </w:p>
    <w:p w:rsidR="00512B23" w:rsidRPr="00512B23" w:rsidRDefault="00512B23" w:rsidP="00512B23">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512B23">
        <w:rPr>
          <w:rFonts w:ascii="Times New Roman" w:hAnsi="Times New Roman" w:cs="Times New Roman"/>
          <w:sz w:val="28"/>
          <w:szCs w:val="28"/>
        </w:rPr>
        <w:t>Муниципальная программа «</w:t>
      </w:r>
      <w:r w:rsidRPr="00512B23">
        <w:rPr>
          <w:rFonts w:ascii="Times New Roman" w:hAnsi="Times New Roman" w:cs="Times New Roman"/>
          <w:color w:val="000000"/>
          <w:sz w:val="28"/>
          <w:szCs w:val="28"/>
        </w:rPr>
        <w:t>Формирование современной городской среды в Калининском районе города Челябинска на 2018-2022 годы</w:t>
      </w:r>
      <w:r w:rsidRPr="00512B23">
        <w:rPr>
          <w:rFonts w:ascii="Times New Roman" w:hAnsi="Times New Roman" w:cs="Times New Roman"/>
          <w:sz w:val="28"/>
          <w:szCs w:val="28"/>
        </w:rPr>
        <w:t>».</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По программе создания комфортных условий выполняются регулярные работы по содержанию объектов благоустройства территории района в пределах зон ответственности, работы с использованием средств областного бюджета в рамках проекта «Реальные дела».</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По программе ФСГС выполняется благоустройство общественных территорий. Программа реализуется за счет средств бюджетов трех уровней (федеральный, областной бюджет, обязательное </w:t>
      </w:r>
      <w:proofErr w:type="spellStart"/>
      <w:r w:rsidRPr="00512B23">
        <w:rPr>
          <w:rFonts w:ascii="Times New Roman" w:hAnsi="Times New Roman" w:cs="Times New Roman"/>
          <w:sz w:val="28"/>
          <w:szCs w:val="28"/>
        </w:rPr>
        <w:t>софинансирование</w:t>
      </w:r>
      <w:proofErr w:type="spellEnd"/>
      <w:r w:rsidRPr="00512B23">
        <w:rPr>
          <w:rFonts w:ascii="Times New Roman" w:hAnsi="Times New Roman" w:cs="Times New Roman"/>
          <w:sz w:val="28"/>
          <w:szCs w:val="28"/>
        </w:rPr>
        <w:t xml:space="preserve"> из бюджета Калининского внутригородского района Челябинского городского округа с внутригородским делением) и основана на приоритетном федеральном проекте по формированию комфортной городской среды. </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В соответствии с результатами рейтингового голосования по отбору общественных территорий Калининского района, подлежащих благоустройству в первоочередном порядке в рамках муниципальной программы формирования современной городской среды, в 2020 году выполнялись работы по комплексному поэтапному благоустройству Зеленой зоны на ул. Салавата </w:t>
      </w:r>
      <w:proofErr w:type="spellStart"/>
      <w:r w:rsidRPr="00512B23">
        <w:rPr>
          <w:rFonts w:ascii="Times New Roman" w:hAnsi="Times New Roman" w:cs="Times New Roman"/>
          <w:sz w:val="28"/>
          <w:szCs w:val="28"/>
        </w:rPr>
        <w:t>Юлаева</w:t>
      </w:r>
      <w:proofErr w:type="spellEnd"/>
      <w:r w:rsidRPr="00512B23">
        <w:rPr>
          <w:rFonts w:ascii="Times New Roman" w:hAnsi="Times New Roman" w:cs="Times New Roman"/>
          <w:sz w:val="28"/>
          <w:szCs w:val="28"/>
        </w:rPr>
        <w:t xml:space="preserve"> (далее – Зеленая зона на ул. Салавата </w:t>
      </w:r>
      <w:proofErr w:type="spellStart"/>
      <w:r w:rsidRPr="00512B23">
        <w:rPr>
          <w:rFonts w:ascii="Times New Roman" w:hAnsi="Times New Roman" w:cs="Times New Roman"/>
          <w:sz w:val="28"/>
          <w:szCs w:val="28"/>
        </w:rPr>
        <w:t>Юлаева</w:t>
      </w:r>
      <w:proofErr w:type="spellEnd"/>
      <w:r w:rsidRPr="00512B23">
        <w:rPr>
          <w:rFonts w:ascii="Times New Roman" w:hAnsi="Times New Roman" w:cs="Times New Roman"/>
          <w:sz w:val="28"/>
          <w:szCs w:val="28"/>
        </w:rPr>
        <w:t xml:space="preserve">) (1 этап), расположенной между Ледовой ареной «Трактор» (ул. 250-летия Челябинска, 38) и земельным участком для размещения комплекса храмовой застройки в границах улицы Салавата </w:t>
      </w:r>
      <w:proofErr w:type="spellStart"/>
      <w:r w:rsidRPr="00512B23">
        <w:rPr>
          <w:rFonts w:ascii="Times New Roman" w:hAnsi="Times New Roman" w:cs="Times New Roman"/>
          <w:sz w:val="28"/>
          <w:szCs w:val="28"/>
        </w:rPr>
        <w:t>Юлаева</w:t>
      </w:r>
      <w:proofErr w:type="spellEnd"/>
      <w:r w:rsidRPr="00512B23">
        <w:rPr>
          <w:rFonts w:ascii="Times New Roman" w:hAnsi="Times New Roman" w:cs="Times New Roman"/>
          <w:sz w:val="28"/>
          <w:szCs w:val="28"/>
        </w:rPr>
        <w:t xml:space="preserve">, улицы 250-летия Челябинска, проспекта Героя России Родионова Е.Н., </w:t>
      </w:r>
      <w:proofErr w:type="spellStart"/>
      <w:r w:rsidRPr="00512B23">
        <w:rPr>
          <w:rFonts w:ascii="Times New Roman" w:hAnsi="Times New Roman" w:cs="Times New Roman"/>
          <w:sz w:val="28"/>
          <w:szCs w:val="28"/>
        </w:rPr>
        <w:t>Новоградского</w:t>
      </w:r>
      <w:proofErr w:type="spellEnd"/>
      <w:r w:rsidRPr="00512B23">
        <w:rPr>
          <w:rFonts w:ascii="Times New Roman" w:hAnsi="Times New Roman" w:cs="Times New Roman"/>
          <w:sz w:val="28"/>
          <w:szCs w:val="28"/>
        </w:rPr>
        <w:t xml:space="preserve"> проспекта: обустроены пешеходные дорожки, установлены скамьи и урны, выполнены работы по поставке, сборке и установке малых архитектурных форм</w:t>
      </w:r>
      <w:r w:rsidRPr="00512B23" w:rsidDel="00401850">
        <w:rPr>
          <w:rFonts w:ascii="Times New Roman" w:hAnsi="Times New Roman" w:cs="Times New Roman"/>
          <w:sz w:val="28"/>
          <w:szCs w:val="28"/>
        </w:rPr>
        <w:t xml:space="preserve"> </w:t>
      </w:r>
      <w:r w:rsidRPr="00512B23">
        <w:rPr>
          <w:rFonts w:ascii="Times New Roman" w:hAnsi="Times New Roman" w:cs="Times New Roman"/>
          <w:sz w:val="28"/>
          <w:szCs w:val="28"/>
        </w:rPr>
        <w:t>для детей дошкольного, младшего и среднего школьного возраста.</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lastRenderedPageBreak/>
        <w:t xml:space="preserve">Особое внимание при проектировании и выполнении работ по благоустройству на общественных территориях Администрация района уделяет вопросам озеленения, реализуя базовый принцип – сохранить все зеленые насаждения, если они не представляют потенциальной угрозы жизни и </w:t>
      </w:r>
      <w:r>
        <w:rPr>
          <w:rFonts w:ascii="Times New Roman" w:hAnsi="Times New Roman" w:cs="Times New Roman"/>
          <w:sz w:val="28"/>
          <w:szCs w:val="28"/>
        </w:rPr>
        <w:t>здоровью людей,</w:t>
      </w:r>
      <w:r w:rsidRPr="00512B23">
        <w:rPr>
          <w:rFonts w:ascii="Times New Roman" w:hAnsi="Times New Roman" w:cs="Times New Roman"/>
          <w:sz w:val="28"/>
          <w:szCs w:val="28"/>
        </w:rPr>
        <w:t xml:space="preserve"> имуществу.</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В соответствии с программой «Формирование современной городской среды в городе Челябинске» организациями, осуществляющими управление многоквартирными жилыми домами, на территории Калининского района в 2020 году благоустроено 11 дворовых территорий. Основными видами работ являлись восстановление покрытий дворовых проездов, тротуаров, обустройство парковочных мест, установка скамеек и урн, обустройство детских и спортивных площадок.</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 В честь 75-летия Победы в Великой Отечественной войне выполнены работы по высадке аллеи деревьев в сквере по ул. Кирова, расположенном между д. 62 и д. 44 по ул. Кирова, в количестве 32 шт., к 9 мая 2020 года выполнены работы по устройству двух тематических цветников на территории сквера им. П.А. Столыпина.</w:t>
      </w:r>
    </w:p>
    <w:p w:rsidR="00512B23" w:rsidRPr="00512B23" w:rsidRDefault="00512B23" w:rsidP="00512B23">
      <w:pPr>
        <w:tabs>
          <w:tab w:val="left" w:pos="0"/>
          <w:tab w:val="left" w:pos="993"/>
        </w:tabs>
        <w:suppressAutoHyphens/>
        <w:spacing w:after="0" w:line="240" w:lineRule="auto"/>
        <w:ind w:firstLine="568"/>
        <w:jc w:val="both"/>
        <w:outlineLvl w:val="0"/>
        <w:rPr>
          <w:rFonts w:ascii="Times New Roman" w:eastAsia="Calibri" w:hAnsi="Times New Roman" w:cs="Times New Roman"/>
          <w:bCs/>
          <w:sz w:val="28"/>
          <w:szCs w:val="28"/>
        </w:rPr>
      </w:pPr>
      <w:r w:rsidRPr="00512B23">
        <w:rPr>
          <w:rFonts w:ascii="Times New Roman" w:eastAsia="Calibri" w:hAnsi="Times New Roman" w:cs="Times New Roman"/>
          <w:bCs/>
          <w:sz w:val="28"/>
          <w:szCs w:val="28"/>
        </w:rPr>
        <w:t xml:space="preserve">В рамках муниципальной программы </w:t>
      </w:r>
      <w:r w:rsidRPr="00512B23">
        <w:rPr>
          <w:rFonts w:ascii="Times New Roman" w:hAnsi="Times New Roman" w:cs="Times New Roman"/>
          <w:sz w:val="28"/>
          <w:szCs w:val="28"/>
        </w:rPr>
        <w:t xml:space="preserve">«Создание комфортных условий для проживания жителей Калининского района города Челябинска на 2019-2021 годы» </w:t>
      </w:r>
      <w:r w:rsidRPr="00512B23">
        <w:rPr>
          <w:rFonts w:ascii="Times New Roman" w:eastAsia="Calibri" w:hAnsi="Times New Roman" w:cs="Times New Roman"/>
          <w:bCs/>
          <w:sz w:val="28"/>
          <w:szCs w:val="28"/>
        </w:rPr>
        <w:t xml:space="preserve">в 2020 году выполнены работы по устройству цветников: </w:t>
      </w:r>
    </w:p>
    <w:p w:rsidR="00512B23" w:rsidRPr="00512B23" w:rsidRDefault="00512B23" w:rsidP="00512B23">
      <w:pPr>
        <w:numPr>
          <w:ilvl w:val="0"/>
          <w:numId w:val="15"/>
        </w:numPr>
        <w:tabs>
          <w:tab w:val="left" w:pos="0"/>
          <w:tab w:val="left" w:pos="993"/>
        </w:tabs>
        <w:suppressAutoHyphens/>
        <w:autoSpaceDE w:val="0"/>
        <w:autoSpaceDN w:val="0"/>
        <w:adjustRightInd w:val="0"/>
        <w:spacing w:after="0" w:line="240" w:lineRule="auto"/>
        <w:ind w:left="0" w:firstLine="567"/>
        <w:jc w:val="both"/>
        <w:outlineLvl w:val="0"/>
        <w:rPr>
          <w:rFonts w:ascii="Times New Roman" w:eastAsia="Calibri" w:hAnsi="Times New Roman" w:cs="Times New Roman"/>
          <w:bCs/>
          <w:sz w:val="28"/>
          <w:szCs w:val="28"/>
        </w:rPr>
      </w:pPr>
      <w:r w:rsidRPr="00512B23">
        <w:rPr>
          <w:rFonts w:ascii="Times New Roman" w:eastAsia="Calibri" w:hAnsi="Times New Roman" w:cs="Times New Roman"/>
          <w:bCs/>
          <w:sz w:val="28"/>
          <w:szCs w:val="28"/>
        </w:rPr>
        <w:t>Композиция-цветник «Джаз» на спуске к воде в сквере у Зала органной и камерной музыки «Родина» по адресу: ул. Кирова, д. 78.</w:t>
      </w:r>
    </w:p>
    <w:p w:rsidR="00512B23" w:rsidRPr="00512B23" w:rsidRDefault="00512B23" w:rsidP="00512B23">
      <w:pPr>
        <w:numPr>
          <w:ilvl w:val="0"/>
          <w:numId w:val="15"/>
        </w:numPr>
        <w:tabs>
          <w:tab w:val="left" w:pos="0"/>
          <w:tab w:val="left" w:pos="993"/>
        </w:tabs>
        <w:suppressAutoHyphens/>
        <w:autoSpaceDE w:val="0"/>
        <w:autoSpaceDN w:val="0"/>
        <w:adjustRightInd w:val="0"/>
        <w:spacing w:after="0" w:line="240" w:lineRule="auto"/>
        <w:ind w:left="0" w:firstLine="567"/>
        <w:jc w:val="both"/>
        <w:outlineLvl w:val="0"/>
        <w:rPr>
          <w:rFonts w:ascii="Times New Roman" w:eastAsia="Calibri" w:hAnsi="Times New Roman" w:cs="Times New Roman"/>
          <w:bCs/>
          <w:sz w:val="28"/>
          <w:szCs w:val="28"/>
        </w:rPr>
      </w:pPr>
      <w:r w:rsidRPr="00512B23">
        <w:rPr>
          <w:rFonts w:ascii="Times New Roman" w:eastAsia="Calibri" w:hAnsi="Times New Roman" w:cs="Times New Roman"/>
          <w:bCs/>
          <w:sz w:val="28"/>
          <w:szCs w:val="28"/>
        </w:rPr>
        <w:t xml:space="preserve">Композиция-цветник «Челябинск», расположенный на набережной реки Миасс вблизи ул. </w:t>
      </w:r>
      <w:proofErr w:type="spellStart"/>
      <w:r w:rsidRPr="00512B23">
        <w:rPr>
          <w:rFonts w:ascii="Times New Roman" w:eastAsia="Calibri" w:hAnsi="Times New Roman" w:cs="Times New Roman"/>
          <w:bCs/>
          <w:sz w:val="28"/>
          <w:szCs w:val="28"/>
        </w:rPr>
        <w:t>Каслинская</w:t>
      </w:r>
      <w:proofErr w:type="spellEnd"/>
      <w:r w:rsidRPr="00512B23">
        <w:rPr>
          <w:rFonts w:ascii="Times New Roman" w:eastAsia="Calibri" w:hAnsi="Times New Roman" w:cs="Times New Roman"/>
          <w:bCs/>
          <w:sz w:val="28"/>
          <w:szCs w:val="28"/>
        </w:rPr>
        <w:t>, д. 64.</w:t>
      </w:r>
    </w:p>
    <w:p w:rsidR="00512B23" w:rsidRPr="00512B23" w:rsidRDefault="00512B23" w:rsidP="00512B23">
      <w:pPr>
        <w:numPr>
          <w:ilvl w:val="0"/>
          <w:numId w:val="15"/>
        </w:numPr>
        <w:tabs>
          <w:tab w:val="left" w:pos="0"/>
          <w:tab w:val="left" w:pos="993"/>
        </w:tabs>
        <w:suppressAutoHyphens/>
        <w:autoSpaceDE w:val="0"/>
        <w:autoSpaceDN w:val="0"/>
        <w:adjustRightInd w:val="0"/>
        <w:spacing w:after="0" w:line="240" w:lineRule="auto"/>
        <w:ind w:left="0" w:firstLine="567"/>
        <w:jc w:val="both"/>
        <w:outlineLvl w:val="0"/>
        <w:rPr>
          <w:rFonts w:ascii="Times New Roman" w:eastAsia="Calibri" w:hAnsi="Times New Roman" w:cs="Times New Roman"/>
          <w:bCs/>
          <w:sz w:val="28"/>
          <w:szCs w:val="28"/>
        </w:rPr>
      </w:pPr>
      <w:r w:rsidRPr="00512B23">
        <w:rPr>
          <w:rFonts w:ascii="Times New Roman" w:eastAsia="Calibri" w:hAnsi="Times New Roman" w:cs="Times New Roman"/>
          <w:bCs/>
          <w:sz w:val="28"/>
          <w:szCs w:val="28"/>
        </w:rPr>
        <w:t>Цветник прямоугольный (прямоугольная клумба) в сквере у Зала органной и камерной музыки «Родина» по адресу ул. Кирова, д. 78</w:t>
      </w:r>
    </w:p>
    <w:p w:rsidR="00512B23" w:rsidRPr="00512B23" w:rsidRDefault="00512B23" w:rsidP="00512B23">
      <w:pPr>
        <w:numPr>
          <w:ilvl w:val="0"/>
          <w:numId w:val="15"/>
        </w:numPr>
        <w:tabs>
          <w:tab w:val="left" w:pos="0"/>
          <w:tab w:val="left" w:pos="993"/>
        </w:tabs>
        <w:suppressAutoHyphens/>
        <w:autoSpaceDE w:val="0"/>
        <w:autoSpaceDN w:val="0"/>
        <w:adjustRightInd w:val="0"/>
        <w:spacing w:after="0" w:line="240" w:lineRule="auto"/>
        <w:ind w:left="0" w:firstLine="567"/>
        <w:jc w:val="both"/>
        <w:outlineLvl w:val="0"/>
        <w:rPr>
          <w:rFonts w:ascii="Times New Roman" w:eastAsia="Calibri" w:hAnsi="Times New Roman" w:cs="Times New Roman"/>
          <w:bCs/>
          <w:sz w:val="28"/>
          <w:szCs w:val="28"/>
        </w:rPr>
      </w:pPr>
      <w:r w:rsidRPr="00512B23">
        <w:rPr>
          <w:rFonts w:ascii="Times New Roman" w:eastAsia="Calibri" w:hAnsi="Times New Roman" w:cs="Times New Roman"/>
          <w:bCs/>
          <w:sz w:val="28"/>
          <w:szCs w:val="28"/>
        </w:rPr>
        <w:t>Цветник круглый (круглая клумба) в сквере у Зала органной и камерной музыки «Родина» по адресу ул. Кирова, д. 78.</w:t>
      </w:r>
    </w:p>
    <w:p w:rsidR="00512B23" w:rsidRPr="00512B23" w:rsidRDefault="00512B23" w:rsidP="00512B23">
      <w:pPr>
        <w:numPr>
          <w:ilvl w:val="0"/>
          <w:numId w:val="15"/>
        </w:numPr>
        <w:tabs>
          <w:tab w:val="left" w:pos="0"/>
          <w:tab w:val="left" w:pos="993"/>
        </w:tabs>
        <w:suppressAutoHyphens/>
        <w:autoSpaceDE w:val="0"/>
        <w:autoSpaceDN w:val="0"/>
        <w:adjustRightInd w:val="0"/>
        <w:spacing w:after="0" w:line="240" w:lineRule="auto"/>
        <w:ind w:left="0" w:firstLine="567"/>
        <w:jc w:val="both"/>
        <w:outlineLvl w:val="0"/>
        <w:rPr>
          <w:rFonts w:ascii="Times New Roman" w:eastAsia="Calibri" w:hAnsi="Times New Roman" w:cs="Times New Roman"/>
          <w:bCs/>
          <w:sz w:val="28"/>
          <w:szCs w:val="28"/>
        </w:rPr>
      </w:pPr>
      <w:r w:rsidRPr="00512B23">
        <w:rPr>
          <w:rFonts w:ascii="Times New Roman" w:eastAsia="Calibri" w:hAnsi="Times New Roman" w:cs="Times New Roman"/>
          <w:bCs/>
          <w:sz w:val="28"/>
          <w:szCs w:val="28"/>
        </w:rPr>
        <w:t>Цветник «Колесо обозрения» (трапециевидная клумба) в сквере у Зала органной и камерной музыки «Родина» по адресу ул. Кирова, д. 78.</w:t>
      </w:r>
    </w:p>
    <w:p w:rsidR="00512B23" w:rsidRPr="00512B23" w:rsidRDefault="00512B23" w:rsidP="00512B23">
      <w:pPr>
        <w:pStyle w:val="210"/>
        <w:shd w:val="clear" w:color="auto" w:fill="auto"/>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В 2020 году были выполнены по благоустройству территории Калининского района: ремонт покрытий проездов, тротуаров, пешеходных дорожек к социально-значимым объектам в 2020 году: 1 этап, 20 объектов и 2 этап, 8 объектов. </w:t>
      </w:r>
    </w:p>
    <w:p w:rsidR="00512B23" w:rsidRPr="00512B23" w:rsidRDefault="00512B23" w:rsidP="00512B23">
      <w:pPr>
        <w:tabs>
          <w:tab w:val="left" w:pos="851"/>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Также в 2020 году проводились работы по расчистке территории прибрежной зоны реки Миасс от ул. Северо-Крымская до гипермаркета «Лента» (ул. Братьев Кашириных, д. 75), что вызвало особую положительную реакцию жителей рядом расположенных микрорайонов. С данной территории было вывезено более 6000 т мусора и растительных остатков, территория была расчищена от поваленных и аварийных деревьев, проведена санитарная обрезка зеленых насаждений.</w:t>
      </w:r>
    </w:p>
    <w:p w:rsidR="00512B23" w:rsidRPr="00512B23" w:rsidRDefault="00512B23" w:rsidP="00512B23">
      <w:pPr>
        <w:tabs>
          <w:tab w:val="left" w:pos="851"/>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В 2020 в плановом режиме проводилось выполнение муниципальных контрактов по содержанию территории района. </w:t>
      </w:r>
    </w:p>
    <w:p w:rsidR="00512B23" w:rsidRPr="00512B23" w:rsidRDefault="00512B23" w:rsidP="00512B23">
      <w:pPr>
        <w:tabs>
          <w:tab w:val="left" w:pos="540"/>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lastRenderedPageBreak/>
        <w:t>В соответствии с Правилами размещения и содержания информационных конструкций на территории города Челябинска, утвержденных решением Челябинской городской Думы от 19.12.2017 № 36/4 (далее – Правила), в целях выявления информационных конструкций (вывесок), размещаемых на фасадах, крышах многоквартирных домов и не соответствующих требованиям Правил, в 2020 году продолжена работа по обследованию гостевых маршрутов на территории Калининского района. В период с 01.01.2020 по 31.03.2020 по 21 объекту на территории Калининского района направлены акты осмотра в Управление развития и благоустройства городской среды города Челябинска для проведения дальнейшей работы по демонтажу.</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Обеспечен контроль за состоянием малых архитектурных форм, монтаж которых выполнен Администрацией района в 2017 и 2019 годах. Осуществляется регулярное взаимодействие с подрядчиками, установившими малые архитектурные формы, в рамках исполнения 5-ти летних гарантийных обязательств.</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По факту выявления на территории Калининского района транспортных средств, размещавшихся в местах, нарушающих Правила благоустройства территории города Челябинска, утвержденных решением Челябинской городской Думы от 22.12.2015 № 16/32 (далее – Правила благоустройства), специалистами отдела благоустройства и обеспечения жизнедеятельности территории в адрес Управления развития и благоустройства городской среды г. Челябинска в 2020 году было направлено 207 актов в части оставления транспортных средств на газонах для составления протоколов об административном правонарушении и наложении штрафа. </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После нескольких месяцев выполнения данной работы в Калининском районе факты оставления транспортных средств на газонах по тем адресам, где уже составлялись акты, сократились, а в особо проблемном месте на общественной территории прогулочная зона по ул. Университетская Набережная (участок напротив многоквартирного дома № 36 по ул. Университетская Набережная) участники дорожного движения вовсе перестали оставлять автомобили на газонах.</w:t>
      </w:r>
    </w:p>
    <w:p w:rsidR="00512B23" w:rsidRPr="00512B23" w:rsidRDefault="00512B23" w:rsidP="00512B23">
      <w:pPr>
        <w:tabs>
          <w:tab w:val="left" w:pos="993"/>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По иным нарушениям Правил благоустройства было составлено 10 актов.</w:t>
      </w:r>
    </w:p>
    <w:p w:rsidR="00512B23" w:rsidRPr="00512B23" w:rsidRDefault="00512B23" w:rsidP="00512B23">
      <w:pPr>
        <w:tabs>
          <w:tab w:val="left" w:pos="993"/>
        </w:tabs>
        <w:spacing w:after="0" w:line="240" w:lineRule="auto"/>
        <w:ind w:firstLine="567"/>
        <w:jc w:val="both"/>
        <w:rPr>
          <w:rFonts w:ascii="Times New Roman" w:hAnsi="Times New Roman" w:cs="Times New Roman"/>
          <w:bCs/>
          <w:sz w:val="28"/>
          <w:szCs w:val="28"/>
        </w:rPr>
      </w:pPr>
      <w:r w:rsidRPr="00512B23">
        <w:rPr>
          <w:rFonts w:ascii="Times New Roman" w:hAnsi="Times New Roman" w:cs="Times New Roman"/>
          <w:bCs/>
          <w:sz w:val="28"/>
          <w:szCs w:val="28"/>
        </w:rPr>
        <w:t xml:space="preserve">В 2020 году также были продолжены работы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работы по озеленению в 2020 году на участке от Свердловского проспекта до улицы </w:t>
      </w:r>
      <w:proofErr w:type="spellStart"/>
      <w:r w:rsidRPr="00512B23">
        <w:rPr>
          <w:rFonts w:ascii="Times New Roman" w:hAnsi="Times New Roman" w:cs="Times New Roman"/>
          <w:bCs/>
          <w:sz w:val="28"/>
          <w:szCs w:val="28"/>
        </w:rPr>
        <w:t>Каслинская</w:t>
      </w:r>
      <w:proofErr w:type="spellEnd"/>
      <w:r w:rsidRPr="00512B23">
        <w:rPr>
          <w:rFonts w:ascii="Times New Roman" w:hAnsi="Times New Roman" w:cs="Times New Roman"/>
          <w:bCs/>
          <w:sz w:val="28"/>
          <w:szCs w:val="28"/>
        </w:rPr>
        <w:t>. Выполнены работы по укладке более 400 кв. м. рулонного газона, высажено 2 вида крупномеров (более 30 позиций), 7 лиственных деревьев высотой до 1,2 м, 4 вида кустарника (в общей сложности более 700 позиций).</w:t>
      </w:r>
    </w:p>
    <w:p w:rsidR="00512B23" w:rsidRPr="00512B23" w:rsidRDefault="00512B23" w:rsidP="00512B23">
      <w:pPr>
        <w:tabs>
          <w:tab w:val="left" w:pos="993"/>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bCs/>
          <w:sz w:val="28"/>
          <w:szCs w:val="28"/>
        </w:rPr>
        <w:t xml:space="preserve">В связи с неблагоприятной эпидемиологической обстановкой из-за вспышки </w:t>
      </w:r>
      <w:proofErr w:type="spellStart"/>
      <w:r w:rsidRPr="00512B23">
        <w:rPr>
          <w:rFonts w:ascii="Times New Roman" w:hAnsi="Times New Roman" w:cs="Times New Roman"/>
          <w:bCs/>
          <w:sz w:val="28"/>
          <w:szCs w:val="28"/>
        </w:rPr>
        <w:t>коронавирусной</w:t>
      </w:r>
      <w:proofErr w:type="spellEnd"/>
      <w:r w:rsidRPr="00512B23">
        <w:rPr>
          <w:rFonts w:ascii="Times New Roman" w:hAnsi="Times New Roman" w:cs="Times New Roman"/>
          <w:bCs/>
          <w:sz w:val="28"/>
          <w:szCs w:val="28"/>
        </w:rPr>
        <w:t xml:space="preserve"> инфекции 2019-nCoV, в целях предупреждения ее распространения на территории Российской Федерации, защиты здоровья, прав и законных интересов граждан Российской Федерации, а также во </w:t>
      </w:r>
      <w:r w:rsidRPr="00512B23">
        <w:rPr>
          <w:rFonts w:ascii="Times New Roman" w:hAnsi="Times New Roman" w:cs="Times New Roman"/>
          <w:bCs/>
          <w:sz w:val="28"/>
          <w:szCs w:val="28"/>
        </w:rPr>
        <w:lastRenderedPageBreak/>
        <w:t>исполнение мер, предпринятых Правительством Российской Федерации и высшими исполнительными органами власти субъектов</w:t>
      </w:r>
      <w:r w:rsidRPr="00512B23">
        <w:rPr>
          <w:rFonts w:ascii="Times New Roman" w:hAnsi="Times New Roman" w:cs="Times New Roman"/>
          <w:sz w:val="28"/>
          <w:szCs w:val="28"/>
        </w:rPr>
        <w:t xml:space="preserve"> </w:t>
      </w:r>
      <w:r w:rsidRPr="00512B23">
        <w:rPr>
          <w:rFonts w:ascii="Times New Roman" w:hAnsi="Times New Roman" w:cs="Times New Roman"/>
          <w:bCs/>
          <w:sz w:val="28"/>
          <w:szCs w:val="28"/>
        </w:rPr>
        <w:t xml:space="preserve">Российской Федерации и распоряжения Правительства Челябинской области от 18.03.2020 №146-рп «О введении режима повышенной готовности» по недопущению распространения случаев заболевания </w:t>
      </w:r>
      <w:r w:rsidRPr="00512B23">
        <w:rPr>
          <w:rFonts w:ascii="Times New Roman" w:hAnsi="Times New Roman" w:cs="Times New Roman"/>
          <w:sz w:val="28"/>
          <w:szCs w:val="28"/>
        </w:rPr>
        <w:t>с 30 марта 2020 года до 1 января 2021 года</w:t>
      </w:r>
      <w:r w:rsidRPr="00512B23" w:rsidDel="002A131C">
        <w:rPr>
          <w:rFonts w:ascii="Times New Roman" w:hAnsi="Times New Roman" w:cs="Times New Roman"/>
          <w:sz w:val="28"/>
          <w:szCs w:val="28"/>
        </w:rPr>
        <w:t xml:space="preserve"> </w:t>
      </w:r>
      <w:r w:rsidRPr="00512B23">
        <w:rPr>
          <w:rFonts w:ascii="Times New Roman" w:hAnsi="Times New Roman" w:cs="Times New Roman"/>
          <w:sz w:val="28"/>
          <w:szCs w:val="28"/>
        </w:rPr>
        <w:t xml:space="preserve">специалисты отдела благоустройства и обеспечения жизнедеятельности территории не принимали участие в комиссионных встречах по вопросам своей компетенции, в случае необходимости решали вопросы в режиме телефонного разговора, </w:t>
      </w:r>
      <w:proofErr w:type="spellStart"/>
      <w:r w:rsidRPr="00512B23">
        <w:rPr>
          <w:rFonts w:ascii="Times New Roman" w:hAnsi="Times New Roman" w:cs="Times New Roman"/>
          <w:sz w:val="28"/>
          <w:szCs w:val="28"/>
        </w:rPr>
        <w:t>видеоконферецсвязи</w:t>
      </w:r>
      <w:proofErr w:type="spellEnd"/>
      <w:r w:rsidRPr="00512B23">
        <w:rPr>
          <w:rFonts w:ascii="Times New Roman" w:hAnsi="Times New Roman" w:cs="Times New Roman"/>
          <w:sz w:val="28"/>
          <w:szCs w:val="28"/>
        </w:rPr>
        <w:t>.</w:t>
      </w:r>
    </w:p>
    <w:p w:rsidR="00512B23" w:rsidRPr="00512B23" w:rsidRDefault="00512B23" w:rsidP="00512B23">
      <w:pPr>
        <w:tabs>
          <w:tab w:val="left" w:pos="993"/>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Проведено 3 заседания оперативного штаба района с участием жилищно-коммунальных служб, служб, осуществляющих дорожную деятельность, Муниципального казенного учреждения «Административно-техническая инспекция Администрации города», организаций, осуществляющих вывоз твердых коммунальных отходов и крупногабаритного мусора. Взаимодействие осуществлялось очно с соблюдением необходимых мер предосторожности.</w:t>
      </w:r>
    </w:p>
    <w:p w:rsidR="00512B23" w:rsidRPr="00512B23" w:rsidRDefault="00512B23" w:rsidP="00512B23">
      <w:pPr>
        <w:tabs>
          <w:tab w:val="left" w:pos="6630"/>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Специалистами отдела благоустройства и обеспечения жизнедеятельности территории в адрес Комитета по управлению имуществом и земельным отношениям г. Челябинска в 2020 году направлено 11 писем с информацией о бесхозяйном имуществе. </w:t>
      </w:r>
    </w:p>
    <w:p w:rsidR="00512B23" w:rsidRPr="00512B23" w:rsidRDefault="00512B23" w:rsidP="00512B23">
      <w:pPr>
        <w:tabs>
          <w:tab w:val="left" w:pos="0"/>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В части подготовки жилищного фонда и объектов коммунальной инфраструктуры к работе в отопительный период Администрацией района в рамках своих полномочий осуществлялась координация действий диспетчерских служб, оперативное взаимодействие с управляющими организациями и </w:t>
      </w:r>
      <w:proofErr w:type="spellStart"/>
      <w:r w:rsidRPr="00512B23">
        <w:rPr>
          <w:rFonts w:ascii="Times New Roman" w:hAnsi="Times New Roman" w:cs="Times New Roman"/>
          <w:sz w:val="28"/>
          <w:szCs w:val="28"/>
        </w:rPr>
        <w:t>ресурсоснабжающими</w:t>
      </w:r>
      <w:proofErr w:type="spellEnd"/>
      <w:r w:rsidRPr="00512B23">
        <w:rPr>
          <w:rFonts w:ascii="Times New Roman" w:hAnsi="Times New Roman" w:cs="Times New Roman"/>
          <w:sz w:val="28"/>
          <w:szCs w:val="28"/>
        </w:rPr>
        <w:t xml:space="preserve"> организациями. Обращения граждан и организаций фиксировались диспетчером Администрации района в журнале регистрации устных обращений граждан с указанием даты, времени и номера заявки, результата выполнения работ. Информация по отключениям оперативно передавалась в диспетчерские службы управляющих организаций и </w:t>
      </w:r>
      <w:proofErr w:type="spellStart"/>
      <w:r w:rsidRPr="00512B23">
        <w:rPr>
          <w:rFonts w:ascii="Times New Roman" w:hAnsi="Times New Roman" w:cs="Times New Roman"/>
          <w:sz w:val="28"/>
          <w:szCs w:val="28"/>
        </w:rPr>
        <w:t>ресурсоснабжающих</w:t>
      </w:r>
      <w:proofErr w:type="spellEnd"/>
      <w:r w:rsidRPr="00512B23">
        <w:rPr>
          <w:rFonts w:ascii="Times New Roman" w:hAnsi="Times New Roman" w:cs="Times New Roman"/>
          <w:sz w:val="28"/>
          <w:szCs w:val="28"/>
        </w:rPr>
        <w:t xml:space="preserve"> организаций.</w:t>
      </w:r>
    </w:p>
    <w:p w:rsidR="00512B23" w:rsidRPr="00512B23" w:rsidRDefault="00512B23" w:rsidP="00512B23">
      <w:pPr>
        <w:tabs>
          <w:tab w:val="left" w:pos="993"/>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Антитеррористическая комиссия Калининского района (далее – АТК) за отчетный период осуществляла свою деятельность в соответствии с планом работы АТК на 2020 год. Основными задачами, которые решались на заседаниях АТК, являлись выработка и осуществление дополнительных организационных, профилактических и других мероприятий по повышению антитеррористической защищенности объектов Калининского района и усиление безопасности в местах массового пребывания людей, в </w:t>
      </w:r>
      <w:proofErr w:type="spellStart"/>
      <w:r w:rsidRPr="00512B23">
        <w:rPr>
          <w:rFonts w:ascii="Times New Roman" w:hAnsi="Times New Roman" w:cs="Times New Roman"/>
          <w:sz w:val="28"/>
          <w:szCs w:val="28"/>
        </w:rPr>
        <w:t>т.ч</w:t>
      </w:r>
      <w:proofErr w:type="spellEnd"/>
      <w:r w:rsidRPr="00512B23">
        <w:rPr>
          <w:rFonts w:ascii="Times New Roman" w:hAnsi="Times New Roman" w:cs="Times New Roman"/>
          <w:sz w:val="28"/>
          <w:szCs w:val="28"/>
        </w:rPr>
        <w:t xml:space="preserve">. в период проведения различных праздничных мероприятий и повседневной деятельности. За отчетный период 2020 года проведено 4 заседания АТК Калининского района. </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Комиссия по предупреждению и ликвидации чрезвычайных ситуаций и обеспечению пожарной безопасности (далее - КЧС и ОПБ) за отчетный период осуществляла свою деятельность в соответствии с планом работы КЧС и ОПБ </w:t>
      </w:r>
      <w:r w:rsidRPr="00512B23">
        <w:rPr>
          <w:rFonts w:ascii="Times New Roman" w:hAnsi="Times New Roman" w:cs="Times New Roman"/>
          <w:sz w:val="28"/>
          <w:szCs w:val="28"/>
        </w:rPr>
        <w:lastRenderedPageBreak/>
        <w:t>на 2020 год. Основными задачами, которые решались на заседаниях КЧС и ОПБ, являлись:</w:t>
      </w:r>
    </w:p>
    <w:p w:rsidR="00512B23" w:rsidRPr="00512B23" w:rsidRDefault="00512B23" w:rsidP="00512B23">
      <w:pPr>
        <w:numPr>
          <w:ilvl w:val="0"/>
          <w:numId w:val="19"/>
        </w:numPr>
        <w:tabs>
          <w:tab w:val="left" w:pos="709"/>
        </w:tabs>
        <w:spacing w:after="0" w:line="240" w:lineRule="auto"/>
        <w:ind w:left="0" w:firstLine="567"/>
        <w:jc w:val="both"/>
        <w:rPr>
          <w:rFonts w:ascii="Times New Roman" w:hAnsi="Times New Roman" w:cs="Times New Roman"/>
          <w:sz w:val="28"/>
          <w:szCs w:val="28"/>
        </w:rPr>
      </w:pPr>
      <w:r w:rsidRPr="00512B23">
        <w:rPr>
          <w:rFonts w:ascii="Times New Roman" w:hAnsi="Times New Roman" w:cs="Times New Roman"/>
          <w:sz w:val="28"/>
          <w:szCs w:val="28"/>
        </w:rPr>
        <w:t>содействие деятельности уполномоченных органов по охране жизни граждан, защите их здоровья и прав, сохранению материальных ценностей, поддержанию порядка в случаях возникновения эпидемий, пожаров, защите населения и территорий от чрезвычайных ситуаций природного и техногенного характера;</w:t>
      </w:r>
    </w:p>
    <w:p w:rsidR="00512B23" w:rsidRPr="00512B23" w:rsidRDefault="00512B23" w:rsidP="00512B23">
      <w:pPr>
        <w:numPr>
          <w:ilvl w:val="0"/>
          <w:numId w:val="19"/>
        </w:numPr>
        <w:tabs>
          <w:tab w:val="left" w:pos="709"/>
        </w:tabs>
        <w:spacing w:after="0" w:line="240" w:lineRule="auto"/>
        <w:ind w:left="0" w:firstLine="567"/>
        <w:jc w:val="both"/>
        <w:rPr>
          <w:rFonts w:ascii="Times New Roman" w:hAnsi="Times New Roman" w:cs="Times New Roman"/>
          <w:sz w:val="28"/>
          <w:szCs w:val="28"/>
        </w:rPr>
      </w:pPr>
      <w:r w:rsidRPr="00512B23">
        <w:rPr>
          <w:rFonts w:ascii="Times New Roman" w:hAnsi="Times New Roman" w:cs="Times New Roman"/>
          <w:sz w:val="28"/>
          <w:szCs w:val="28"/>
        </w:rPr>
        <w:t>организация выполнения решений КЧС и ОПБ на территории Калининского района;</w:t>
      </w:r>
    </w:p>
    <w:p w:rsidR="00512B23" w:rsidRPr="00512B23" w:rsidRDefault="00512B23" w:rsidP="00512B23">
      <w:pPr>
        <w:numPr>
          <w:ilvl w:val="0"/>
          <w:numId w:val="19"/>
        </w:numPr>
        <w:tabs>
          <w:tab w:val="left" w:pos="709"/>
        </w:tabs>
        <w:spacing w:after="0" w:line="240" w:lineRule="auto"/>
        <w:ind w:left="0" w:firstLine="567"/>
        <w:jc w:val="both"/>
        <w:rPr>
          <w:rFonts w:ascii="Times New Roman" w:hAnsi="Times New Roman" w:cs="Times New Roman"/>
          <w:sz w:val="28"/>
          <w:szCs w:val="28"/>
        </w:rPr>
      </w:pPr>
      <w:r w:rsidRPr="00512B23">
        <w:rPr>
          <w:rFonts w:ascii="Times New Roman" w:hAnsi="Times New Roman" w:cs="Times New Roman"/>
          <w:sz w:val="28"/>
          <w:szCs w:val="28"/>
        </w:rPr>
        <w:t>участие в осуществлении сбора информации в области защиты населения и территории от чрезвычайных ситуаций и обмен такой информацией с уполномоченными органами;</w:t>
      </w:r>
    </w:p>
    <w:p w:rsidR="00512B23" w:rsidRPr="00512B23" w:rsidRDefault="00512B23" w:rsidP="00512B23">
      <w:pPr>
        <w:numPr>
          <w:ilvl w:val="0"/>
          <w:numId w:val="19"/>
        </w:numPr>
        <w:tabs>
          <w:tab w:val="left" w:pos="709"/>
        </w:tabs>
        <w:spacing w:after="0" w:line="240" w:lineRule="auto"/>
        <w:ind w:left="0" w:firstLine="567"/>
        <w:jc w:val="both"/>
        <w:rPr>
          <w:rFonts w:ascii="Times New Roman" w:hAnsi="Times New Roman" w:cs="Times New Roman"/>
          <w:sz w:val="28"/>
          <w:szCs w:val="28"/>
        </w:rPr>
      </w:pPr>
      <w:r w:rsidRPr="00512B23">
        <w:rPr>
          <w:rFonts w:ascii="Times New Roman" w:hAnsi="Times New Roman" w:cs="Times New Roman"/>
          <w:sz w:val="28"/>
          <w:szCs w:val="28"/>
        </w:rPr>
        <w:t>содействие уполномоченным органам в поддержании в состоянии постоянной готовности к использованию систем оповещения населения об опасностях, защитных сооружений и других объектов гражданской обороны.</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За отчетный период 2020 года проведено 3 плановых заседания КЧС и ОПБ.</w:t>
      </w:r>
    </w:p>
    <w:p w:rsidR="00512B23" w:rsidRPr="00512B23" w:rsidRDefault="00512B23" w:rsidP="00512B23">
      <w:pPr>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Информация об остановке с пожарами постоянно публикуется на официальном сайте Администрации Калининского района в разделе «Общественная безопасность».</w:t>
      </w:r>
    </w:p>
    <w:p w:rsidR="00512B23" w:rsidRPr="00512B23" w:rsidRDefault="00512B23" w:rsidP="00512B23">
      <w:pPr>
        <w:tabs>
          <w:tab w:val="left" w:pos="851"/>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В 2021 году на территории Калининского района в соответствии с муниципальной программой </w:t>
      </w:r>
      <w:r w:rsidRPr="00512B23">
        <w:rPr>
          <w:rFonts w:ascii="Times New Roman" w:hAnsi="Times New Roman" w:cs="Times New Roman"/>
          <w:bCs/>
          <w:sz w:val="28"/>
          <w:szCs w:val="28"/>
        </w:rPr>
        <w:t xml:space="preserve">«Формирование современной городской среды </w:t>
      </w:r>
      <w:r w:rsidRPr="00512B23">
        <w:rPr>
          <w:rFonts w:ascii="Times New Roman" w:hAnsi="Times New Roman" w:cs="Times New Roman"/>
          <w:sz w:val="28"/>
          <w:szCs w:val="28"/>
        </w:rPr>
        <w:t>в городе Челябинске» продолжается благоустройство общественной территории Зеленая зона</w:t>
      </w:r>
      <w:r>
        <w:rPr>
          <w:rFonts w:ascii="Times New Roman" w:hAnsi="Times New Roman" w:cs="Times New Roman"/>
          <w:sz w:val="28"/>
          <w:szCs w:val="28"/>
        </w:rPr>
        <w:t xml:space="preserve"> на ул. Салавата </w:t>
      </w:r>
      <w:proofErr w:type="spellStart"/>
      <w:r>
        <w:rPr>
          <w:rFonts w:ascii="Times New Roman" w:hAnsi="Times New Roman" w:cs="Times New Roman"/>
          <w:sz w:val="28"/>
          <w:szCs w:val="28"/>
        </w:rPr>
        <w:t>Юлаева</w:t>
      </w:r>
      <w:proofErr w:type="spellEnd"/>
      <w:r>
        <w:rPr>
          <w:rFonts w:ascii="Times New Roman" w:hAnsi="Times New Roman" w:cs="Times New Roman"/>
          <w:sz w:val="28"/>
          <w:szCs w:val="28"/>
        </w:rPr>
        <w:t>.</w:t>
      </w:r>
    </w:p>
    <w:p w:rsidR="00512B23" w:rsidRPr="00512B23" w:rsidRDefault="00512B23" w:rsidP="00512B23">
      <w:pPr>
        <w:tabs>
          <w:tab w:val="left" w:pos="851"/>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В рамках проекта «Реальные дела», исполняя муниципальную программу «Создание комфортных условий для проживания жителей Калининского района города Челябинска на 2019-2021 годы», в 2021 году будет продолжено благоустройство внутриквартальных территорий района, в частности, продолжен ремонт покрытий проездов, тротуаров, пешеходных дорожек, лестниц.</w:t>
      </w:r>
    </w:p>
    <w:p w:rsidR="00512B23" w:rsidRPr="00512B23" w:rsidRDefault="00512B23" w:rsidP="00512B23">
      <w:pPr>
        <w:tabs>
          <w:tab w:val="left" w:pos="851"/>
        </w:tabs>
        <w:spacing w:after="0" w:line="240" w:lineRule="auto"/>
        <w:ind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В 2021 году за счет средств бюджета </w:t>
      </w:r>
      <w:r w:rsidRPr="00512B23">
        <w:rPr>
          <w:rFonts w:ascii="Times New Roman" w:hAnsi="Times New Roman" w:cs="Times New Roman"/>
          <w:bCs/>
          <w:sz w:val="28"/>
          <w:szCs w:val="28"/>
        </w:rPr>
        <w:t xml:space="preserve">Калининского внутригородского района Челябинского городского округа с внутригородским делением планируются следующие мероприятия: </w:t>
      </w:r>
    </w:p>
    <w:p w:rsidR="00512B23" w:rsidRPr="00512B23" w:rsidRDefault="00512B23" w:rsidP="00512B23">
      <w:pPr>
        <w:numPr>
          <w:ilvl w:val="0"/>
          <w:numId w:val="16"/>
        </w:numPr>
        <w:tabs>
          <w:tab w:val="left" w:pos="851"/>
        </w:tabs>
        <w:spacing w:after="0" w:line="240" w:lineRule="auto"/>
        <w:ind w:left="0" w:firstLine="567"/>
        <w:jc w:val="both"/>
        <w:rPr>
          <w:rFonts w:ascii="Times New Roman" w:hAnsi="Times New Roman" w:cs="Times New Roman"/>
          <w:sz w:val="28"/>
          <w:szCs w:val="28"/>
        </w:rPr>
      </w:pPr>
      <w:r w:rsidRPr="00512B23">
        <w:rPr>
          <w:rFonts w:ascii="Times New Roman" w:hAnsi="Times New Roman" w:cs="Times New Roman"/>
          <w:sz w:val="28"/>
          <w:szCs w:val="28"/>
        </w:rPr>
        <w:t>Устройство цветников и содержание зеленых насаждений.</w:t>
      </w:r>
    </w:p>
    <w:p w:rsidR="00512B23" w:rsidRPr="00512B23" w:rsidRDefault="00512B23" w:rsidP="00512B23">
      <w:pPr>
        <w:numPr>
          <w:ilvl w:val="0"/>
          <w:numId w:val="16"/>
        </w:numPr>
        <w:tabs>
          <w:tab w:val="left" w:pos="851"/>
        </w:tabs>
        <w:spacing w:after="0" w:line="240" w:lineRule="auto"/>
        <w:ind w:left="0"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Мероприятия по содержанию территории района. </w:t>
      </w:r>
    </w:p>
    <w:p w:rsidR="00512B23" w:rsidRPr="00512B23" w:rsidRDefault="00512B23" w:rsidP="00512B23">
      <w:pPr>
        <w:numPr>
          <w:ilvl w:val="0"/>
          <w:numId w:val="16"/>
        </w:numPr>
        <w:tabs>
          <w:tab w:val="left" w:pos="851"/>
        </w:tabs>
        <w:spacing w:after="0" w:line="240" w:lineRule="auto"/>
        <w:ind w:left="0"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Ремонт покрытий проездов, тротуаров, пешеходных дорожек. </w:t>
      </w:r>
    </w:p>
    <w:p w:rsidR="00512B23" w:rsidRPr="00512B23" w:rsidRDefault="00512B23" w:rsidP="00512B23">
      <w:pPr>
        <w:numPr>
          <w:ilvl w:val="0"/>
          <w:numId w:val="16"/>
        </w:numPr>
        <w:tabs>
          <w:tab w:val="left" w:pos="851"/>
        </w:tabs>
        <w:spacing w:after="0" w:line="240" w:lineRule="auto"/>
        <w:ind w:left="0" w:firstLine="567"/>
        <w:jc w:val="both"/>
        <w:rPr>
          <w:rFonts w:ascii="Times New Roman" w:hAnsi="Times New Roman" w:cs="Times New Roman"/>
          <w:sz w:val="28"/>
          <w:szCs w:val="28"/>
        </w:rPr>
      </w:pPr>
      <w:r w:rsidRPr="00512B23">
        <w:rPr>
          <w:rFonts w:ascii="Times New Roman" w:hAnsi="Times New Roman" w:cs="Times New Roman"/>
          <w:sz w:val="28"/>
          <w:szCs w:val="28"/>
        </w:rPr>
        <w:t xml:space="preserve">Благоустройство общественной территории и отдельных малых зон отдыха. </w:t>
      </w:r>
    </w:p>
    <w:p w:rsidR="008E27F4" w:rsidRPr="00AF5857" w:rsidRDefault="008E27F4" w:rsidP="004A6F10">
      <w:pPr>
        <w:spacing w:after="0" w:line="240" w:lineRule="auto"/>
        <w:ind w:firstLine="709"/>
        <w:jc w:val="both"/>
        <w:rPr>
          <w:rFonts w:ascii="Times New Roman" w:hAnsi="Times New Roman" w:cs="Times New Roman"/>
          <w:sz w:val="28"/>
          <w:szCs w:val="28"/>
          <w:highlight w:val="lightGray"/>
        </w:rPr>
      </w:pPr>
    </w:p>
    <w:p w:rsidR="00F51D0E" w:rsidRPr="00F51D0E" w:rsidRDefault="00974F29" w:rsidP="00F51D0E">
      <w:pPr>
        <w:pStyle w:val="af7"/>
        <w:ind w:firstLine="709"/>
        <w:jc w:val="both"/>
        <w:rPr>
          <w:rFonts w:ascii="Times New Roman" w:hAnsi="Times New Roman" w:cs="Times New Roman"/>
          <w:sz w:val="28"/>
          <w:szCs w:val="28"/>
        </w:rPr>
      </w:pPr>
      <w:r w:rsidRPr="00F51D0E">
        <w:rPr>
          <w:rFonts w:ascii="Times New Roman" w:hAnsi="Times New Roman" w:cs="Times New Roman"/>
          <w:sz w:val="28"/>
          <w:szCs w:val="28"/>
        </w:rPr>
        <w:t>За отчетный период в Администрацию Калининского района поступило</w:t>
      </w:r>
      <w:r w:rsidR="00F51D0E">
        <w:rPr>
          <w:rFonts w:ascii="Times New Roman" w:hAnsi="Times New Roman" w:cs="Times New Roman"/>
          <w:sz w:val="28"/>
          <w:szCs w:val="28"/>
        </w:rPr>
        <w:t xml:space="preserve"> </w:t>
      </w:r>
      <w:r w:rsidR="00F51D0E" w:rsidRPr="00F51D0E">
        <w:rPr>
          <w:rFonts w:ascii="Times New Roman" w:hAnsi="Times New Roman" w:cs="Times New Roman"/>
          <w:sz w:val="28"/>
          <w:szCs w:val="28"/>
        </w:rPr>
        <w:t>1309 письменных и устных обращений, в которых было поставлено 1353 вопроса</w:t>
      </w:r>
      <w:r w:rsidR="00F51D0E">
        <w:rPr>
          <w:rFonts w:ascii="Times New Roman" w:hAnsi="Times New Roman" w:cs="Times New Roman"/>
          <w:sz w:val="28"/>
          <w:szCs w:val="28"/>
        </w:rPr>
        <w:t xml:space="preserve"> (В</w:t>
      </w:r>
      <w:r w:rsidR="00F51D0E" w:rsidRPr="00F51D0E">
        <w:rPr>
          <w:rFonts w:ascii="Times New Roman" w:hAnsi="Times New Roman" w:cs="Times New Roman"/>
          <w:sz w:val="28"/>
          <w:szCs w:val="28"/>
        </w:rPr>
        <w:t xml:space="preserve"> 2019 г. письменных и устных обращений – 1631</w:t>
      </w:r>
      <w:r w:rsidR="00F51D0E">
        <w:rPr>
          <w:rFonts w:ascii="Times New Roman" w:hAnsi="Times New Roman" w:cs="Times New Roman"/>
          <w:sz w:val="28"/>
          <w:szCs w:val="28"/>
        </w:rPr>
        <w:t>).</w:t>
      </w:r>
    </w:p>
    <w:p w:rsidR="00F51D0E" w:rsidRPr="00F51D0E" w:rsidRDefault="00F51D0E" w:rsidP="00F51D0E">
      <w:pPr>
        <w:spacing w:after="0" w:line="240" w:lineRule="auto"/>
        <w:ind w:right="-4" w:firstLine="709"/>
        <w:jc w:val="both"/>
        <w:rPr>
          <w:rFonts w:ascii="Times New Roman" w:hAnsi="Times New Roman" w:cs="Times New Roman"/>
          <w:sz w:val="28"/>
          <w:szCs w:val="28"/>
        </w:rPr>
      </w:pPr>
      <w:r w:rsidRPr="00F51D0E">
        <w:rPr>
          <w:rFonts w:ascii="Times New Roman" w:hAnsi="Times New Roman" w:cs="Times New Roman"/>
          <w:sz w:val="28"/>
          <w:szCs w:val="28"/>
        </w:rPr>
        <w:lastRenderedPageBreak/>
        <w:t>Доля обращений в форме электронного документа</w:t>
      </w:r>
      <w:r>
        <w:rPr>
          <w:rFonts w:ascii="Times New Roman" w:hAnsi="Times New Roman" w:cs="Times New Roman"/>
          <w:sz w:val="28"/>
          <w:szCs w:val="28"/>
        </w:rPr>
        <w:t xml:space="preserve"> составила 84,5%, в письменной форме – 12,7%, в устной форме 2,8%</w:t>
      </w:r>
      <w:r w:rsidRPr="00F51D0E">
        <w:rPr>
          <w:rFonts w:ascii="Times New Roman" w:hAnsi="Times New Roman" w:cs="Times New Roman"/>
          <w:sz w:val="28"/>
          <w:szCs w:val="28"/>
        </w:rPr>
        <w:t xml:space="preserve"> (60.8%; 33,3% и 5,9% в 2019 году)</w:t>
      </w:r>
    </w:p>
    <w:p w:rsidR="00F51D0E" w:rsidRPr="00F51D0E" w:rsidRDefault="00F51D0E" w:rsidP="00F51D0E">
      <w:pPr>
        <w:spacing w:after="0" w:line="240" w:lineRule="auto"/>
        <w:ind w:right="-4" w:firstLine="709"/>
        <w:jc w:val="both"/>
        <w:rPr>
          <w:rFonts w:ascii="Times New Roman" w:hAnsi="Times New Roman" w:cs="Times New Roman"/>
          <w:sz w:val="28"/>
          <w:szCs w:val="28"/>
        </w:rPr>
      </w:pPr>
      <w:r w:rsidRPr="00F51D0E">
        <w:rPr>
          <w:rFonts w:ascii="Times New Roman" w:hAnsi="Times New Roman" w:cs="Times New Roman"/>
          <w:sz w:val="28"/>
          <w:szCs w:val="28"/>
        </w:rPr>
        <w:t xml:space="preserve">На контроль поставлено 798 обращений, что составляет 61,0% от общего количества обращений. </w:t>
      </w:r>
    </w:p>
    <w:p w:rsidR="00F51D0E" w:rsidRPr="00F51D0E" w:rsidRDefault="00F51D0E" w:rsidP="00F51D0E">
      <w:pPr>
        <w:spacing w:after="0" w:line="240" w:lineRule="auto"/>
        <w:ind w:right="-4" w:firstLine="709"/>
        <w:jc w:val="both"/>
        <w:rPr>
          <w:rFonts w:ascii="Times New Roman" w:hAnsi="Times New Roman" w:cs="Times New Roman"/>
          <w:sz w:val="28"/>
          <w:szCs w:val="28"/>
        </w:rPr>
      </w:pPr>
      <w:r w:rsidRPr="00F51D0E">
        <w:rPr>
          <w:rFonts w:ascii="Times New Roman" w:hAnsi="Times New Roman" w:cs="Times New Roman"/>
          <w:sz w:val="28"/>
          <w:szCs w:val="28"/>
        </w:rPr>
        <w:t xml:space="preserve">22,4% обращений рассмотрено с выездом на место (293 обращения).  </w:t>
      </w:r>
    </w:p>
    <w:p w:rsidR="00F51D0E" w:rsidRPr="00F51D0E" w:rsidRDefault="00F51D0E" w:rsidP="00F51D0E">
      <w:pPr>
        <w:spacing w:after="0" w:line="240" w:lineRule="auto"/>
        <w:ind w:right="-4" w:firstLine="709"/>
        <w:jc w:val="both"/>
        <w:rPr>
          <w:rFonts w:ascii="Times New Roman" w:hAnsi="Times New Roman" w:cs="Times New Roman"/>
          <w:sz w:val="28"/>
          <w:szCs w:val="28"/>
        </w:rPr>
      </w:pPr>
      <w:r w:rsidRPr="00F51D0E">
        <w:rPr>
          <w:rFonts w:ascii="Times New Roman" w:hAnsi="Times New Roman" w:cs="Times New Roman"/>
          <w:sz w:val="28"/>
          <w:szCs w:val="28"/>
        </w:rPr>
        <w:t>В сокращенные сроки (менее 30 дней) рассмотрено 806 обращения (61,6%)</w:t>
      </w:r>
    </w:p>
    <w:p w:rsidR="00F51D0E" w:rsidRPr="00F51D0E" w:rsidRDefault="00F51D0E" w:rsidP="00F51D0E">
      <w:pPr>
        <w:tabs>
          <w:tab w:val="left" w:pos="709"/>
        </w:tabs>
        <w:spacing w:after="0" w:line="240" w:lineRule="auto"/>
        <w:ind w:right="-4"/>
        <w:jc w:val="both"/>
        <w:rPr>
          <w:rFonts w:ascii="Times New Roman" w:hAnsi="Times New Roman" w:cs="Times New Roman"/>
          <w:sz w:val="28"/>
          <w:szCs w:val="28"/>
        </w:rPr>
      </w:pPr>
      <w:r w:rsidRPr="00F51D0E">
        <w:rPr>
          <w:rFonts w:ascii="Times New Roman" w:hAnsi="Times New Roman" w:cs="Times New Roman"/>
          <w:sz w:val="28"/>
          <w:szCs w:val="28"/>
        </w:rPr>
        <w:tab/>
        <w:t>Все обращения граждан рассмотрены без нарушения установленных сроков.</w:t>
      </w:r>
    </w:p>
    <w:p w:rsidR="00F51D0E" w:rsidRPr="00F51D0E" w:rsidRDefault="00F51D0E" w:rsidP="00F51D0E">
      <w:pPr>
        <w:spacing w:after="0" w:line="240" w:lineRule="auto"/>
        <w:ind w:right="-4" w:firstLine="709"/>
        <w:jc w:val="both"/>
        <w:rPr>
          <w:rFonts w:ascii="Times New Roman" w:hAnsi="Times New Roman" w:cs="Times New Roman"/>
          <w:sz w:val="28"/>
          <w:szCs w:val="28"/>
        </w:rPr>
      </w:pPr>
      <w:r w:rsidRPr="00F51D0E">
        <w:rPr>
          <w:rFonts w:ascii="Times New Roman" w:hAnsi="Times New Roman" w:cs="Times New Roman"/>
          <w:sz w:val="28"/>
          <w:szCs w:val="28"/>
        </w:rPr>
        <w:t xml:space="preserve">По всем рассмотренным обращениям даны разъяснения в соответствии                      с действующим законодательством, оказана возможная помощь. </w:t>
      </w:r>
      <w:proofErr w:type="gramStart"/>
      <w:r w:rsidRPr="00F51D0E">
        <w:rPr>
          <w:rFonts w:ascii="Times New Roman" w:hAnsi="Times New Roman" w:cs="Times New Roman"/>
          <w:sz w:val="28"/>
          <w:szCs w:val="28"/>
        </w:rPr>
        <w:t xml:space="preserve">Поддержано,   </w:t>
      </w:r>
      <w:proofErr w:type="gramEnd"/>
      <w:r w:rsidRPr="00F51D0E">
        <w:rPr>
          <w:rFonts w:ascii="Times New Roman" w:hAnsi="Times New Roman" w:cs="Times New Roman"/>
          <w:sz w:val="28"/>
          <w:szCs w:val="28"/>
        </w:rPr>
        <w:t xml:space="preserve">                 в </w:t>
      </w:r>
      <w:proofErr w:type="spellStart"/>
      <w:r w:rsidRPr="00F51D0E">
        <w:rPr>
          <w:rFonts w:ascii="Times New Roman" w:hAnsi="Times New Roman" w:cs="Times New Roman"/>
          <w:sz w:val="28"/>
          <w:szCs w:val="28"/>
        </w:rPr>
        <w:t>т.ч</w:t>
      </w:r>
      <w:proofErr w:type="spellEnd"/>
      <w:r w:rsidRPr="00F51D0E">
        <w:rPr>
          <w:rFonts w:ascii="Times New Roman" w:hAnsi="Times New Roman" w:cs="Times New Roman"/>
          <w:sz w:val="28"/>
          <w:szCs w:val="28"/>
        </w:rPr>
        <w:t>. меры приняты по 404 обращениям граждан (29,6% от общего количества обращений).</w:t>
      </w:r>
    </w:p>
    <w:p w:rsidR="00F51D0E" w:rsidRPr="00F51D0E" w:rsidRDefault="00F51D0E" w:rsidP="00F51D0E">
      <w:pPr>
        <w:spacing w:line="240" w:lineRule="auto"/>
        <w:ind w:right="-4" w:firstLine="708"/>
        <w:jc w:val="both"/>
        <w:rPr>
          <w:rFonts w:ascii="Times New Roman" w:hAnsi="Times New Roman" w:cs="Times New Roman"/>
          <w:sz w:val="28"/>
          <w:szCs w:val="28"/>
        </w:rPr>
      </w:pPr>
      <w:r w:rsidRPr="00F51D0E">
        <w:rPr>
          <w:rFonts w:ascii="Times New Roman" w:hAnsi="Times New Roman" w:cs="Times New Roman"/>
          <w:sz w:val="28"/>
          <w:szCs w:val="28"/>
        </w:rPr>
        <w:t>Категории заявителей:</w:t>
      </w:r>
    </w:p>
    <w:p w:rsidR="00F51D0E" w:rsidRPr="00F51D0E" w:rsidRDefault="00F51D0E" w:rsidP="00F51D0E">
      <w:pPr>
        <w:spacing w:line="240" w:lineRule="auto"/>
        <w:ind w:right="-4" w:firstLine="708"/>
        <w:jc w:val="both"/>
        <w:rPr>
          <w:rFonts w:ascii="Times New Roman" w:hAnsi="Times New Roman" w:cs="Times New Roman"/>
          <w:sz w:val="28"/>
          <w:szCs w:val="28"/>
        </w:rPr>
      </w:pPr>
      <w:r w:rsidRPr="00F51D0E">
        <w:rPr>
          <w:rFonts w:ascii="Times New Roman" w:hAnsi="Times New Roman" w:cs="Times New Roman"/>
          <w:sz w:val="28"/>
          <w:szCs w:val="28"/>
        </w:rPr>
        <w:t>- работающие граждане</w:t>
      </w:r>
    </w:p>
    <w:p w:rsidR="00F51D0E" w:rsidRPr="00F51D0E" w:rsidRDefault="00F51D0E" w:rsidP="00F51D0E">
      <w:pPr>
        <w:ind w:right="-4" w:firstLine="708"/>
        <w:jc w:val="both"/>
        <w:rPr>
          <w:rFonts w:ascii="Times New Roman" w:hAnsi="Times New Roman" w:cs="Times New Roman"/>
          <w:sz w:val="28"/>
          <w:szCs w:val="28"/>
        </w:rPr>
      </w:pPr>
      <w:r w:rsidRPr="00F51D0E">
        <w:rPr>
          <w:rFonts w:ascii="Times New Roman" w:hAnsi="Times New Roman" w:cs="Times New Roman"/>
          <w:noProof/>
          <w:sz w:val="28"/>
          <w:szCs w:val="28"/>
          <w:lang w:eastAsia="ru-RU"/>
        </w:rPr>
        <w:drawing>
          <wp:inline distT="0" distB="0" distL="0" distR="0">
            <wp:extent cx="4933950" cy="32480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1D0E" w:rsidRPr="00F51D0E" w:rsidRDefault="00F51D0E" w:rsidP="00F51D0E">
      <w:pPr>
        <w:ind w:right="-4" w:firstLine="708"/>
        <w:jc w:val="both"/>
        <w:rPr>
          <w:rFonts w:ascii="Times New Roman" w:hAnsi="Times New Roman" w:cs="Times New Roman"/>
          <w:sz w:val="28"/>
          <w:szCs w:val="28"/>
        </w:rPr>
      </w:pPr>
      <w:r w:rsidRPr="00F51D0E">
        <w:rPr>
          <w:rFonts w:ascii="Times New Roman" w:hAnsi="Times New Roman" w:cs="Times New Roman"/>
          <w:sz w:val="28"/>
          <w:szCs w:val="28"/>
        </w:rPr>
        <w:t>- незанятые граждане</w:t>
      </w:r>
    </w:p>
    <w:p w:rsidR="00F51D0E" w:rsidRPr="00F51D0E" w:rsidRDefault="00F51D0E" w:rsidP="00F51D0E">
      <w:pPr>
        <w:ind w:right="-4" w:firstLine="708"/>
        <w:jc w:val="both"/>
        <w:rPr>
          <w:rFonts w:ascii="Times New Roman" w:hAnsi="Times New Roman" w:cs="Times New Roman"/>
          <w:sz w:val="28"/>
          <w:szCs w:val="28"/>
        </w:rPr>
      </w:pPr>
      <w:r w:rsidRPr="00F51D0E">
        <w:rPr>
          <w:rFonts w:ascii="Times New Roman" w:hAnsi="Times New Roman" w:cs="Times New Roman"/>
          <w:noProof/>
          <w:sz w:val="28"/>
          <w:szCs w:val="28"/>
          <w:lang w:eastAsia="ru-RU"/>
        </w:rPr>
        <w:lastRenderedPageBreak/>
        <w:drawing>
          <wp:inline distT="0" distB="0" distL="0" distR="0">
            <wp:extent cx="4924425" cy="26955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1D0E" w:rsidRPr="00F51D0E" w:rsidRDefault="00F51D0E" w:rsidP="00F51D0E">
      <w:pPr>
        <w:ind w:right="-4" w:firstLine="708"/>
        <w:jc w:val="both"/>
        <w:rPr>
          <w:rFonts w:ascii="Times New Roman" w:hAnsi="Times New Roman" w:cs="Times New Roman"/>
          <w:sz w:val="28"/>
          <w:szCs w:val="28"/>
        </w:rPr>
      </w:pPr>
      <w:r w:rsidRPr="00F51D0E">
        <w:rPr>
          <w:rFonts w:ascii="Times New Roman" w:hAnsi="Times New Roman" w:cs="Times New Roman"/>
          <w:sz w:val="28"/>
          <w:szCs w:val="28"/>
        </w:rPr>
        <w:t>- льготные категории граждан</w:t>
      </w:r>
    </w:p>
    <w:p w:rsidR="00F51D0E" w:rsidRPr="00F51D0E" w:rsidRDefault="00F51D0E" w:rsidP="00F51D0E">
      <w:pPr>
        <w:ind w:right="-4" w:firstLine="708"/>
        <w:jc w:val="both"/>
        <w:rPr>
          <w:rFonts w:ascii="Times New Roman" w:hAnsi="Times New Roman" w:cs="Times New Roman"/>
          <w:sz w:val="28"/>
          <w:szCs w:val="28"/>
        </w:rPr>
      </w:pPr>
      <w:r w:rsidRPr="00F51D0E">
        <w:rPr>
          <w:rFonts w:ascii="Times New Roman" w:hAnsi="Times New Roman" w:cs="Times New Roman"/>
          <w:noProof/>
          <w:sz w:val="28"/>
          <w:szCs w:val="28"/>
          <w:lang w:eastAsia="ru-RU"/>
        </w:rPr>
        <w:drawing>
          <wp:inline distT="0" distB="0" distL="0" distR="0">
            <wp:extent cx="4924425" cy="30003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1D0E" w:rsidRPr="00F51D0E" w:rsidRDefault="00F51D0E" w:rsidP="00F51D0E">
      <w:pPr>
        <w:spacing w:after="0" w:line="240" w:lineRule="auto"/>
        <w:ind w:right="-4" w:firstLine="708"/>
        <w:jc w:val="both"/>
        <w:rPr>
          <w:rFonts w:ascii="Times New Roman" w:hAnsi="Times New Roman" w:cs="Times New Roman"/>
          <w:sz w:val="28"/>
          <w:szCs w:val="28"/>
        </w:rPr>
      </w:pPr>
      <w:r w:rsidRPr="00F51D0E">
        <w:rPr>
          <w:rFonts w:ascii="Times New Roman" w:hAnsi="Times New Roman" w:cs="Times New Roman"/>
          <w:sz w:val="28"/>
          <w:szCs w:val="28"/>
        </w:rPr>
        <w:t xml:space="preserve">Коллективные обращения составляют 4,6% от общего количества обращений. </w:t>
      </w:r>
    </w:p>
    <w:p w:rsidR="00F51D0E" w:rsidRPr="00F51D0E" w:rsidRDefault="00F51D0E" w:rsidP="00F51D0E">
      <w:pPr>
        <w:ind w:right="-4" w:firstLine="708"/>
        <w:rPr>
          <w:rFonts w:ascii="Times New Roman" w:hAnsi="Times New Roman" w:cs="Times New Roman"/>
          <w:sz w:val="28"/>
          <w:szCs w:val="28"/>
        </w:rPr>
      </w:pPr>
      <w:r w:rsidRPr="00F51D0E">
        <w:rPr>
          <w:rFonts w:ascii="Times New Roman" w:hAnsi="Times New Roman" w:cs="Times New Roman"/>
          <w:sz w:val="28"/>
          <w:szCs w:val="28"/>
        </w:rPr>
        <w:t>Тематика обращений граждан:</w:t>
      </w:r>
    </w:p>
    <w:p w:rsidR="00F51D0E" w:rsidRPr="00F51D0E" w:rsidRDefault="00F51D0E" w:rsidP="00F51D0E">
      <w:pPr>
        <w:ind w:right="-4"/>
        <w:rPr>
          <w:rFonts w:ascii="Times New Roman" w:hAnsi="Times New Roman" w:cs="Times New Roman"/>
          <w:sz w:val="28"/>
          <w:szCs w:val="28"/>
        </w:rPr>
      </w:pPr>
      <w:r w:rsidRPr="00F51D0E">
        <w:rPr>
          <w:rFonts w:ascii="Times New Roman" w:hAnsi="Times New Roman" w:cs="Times New Roman"/>
          <w:noProof/>
          <w:sz w:val="28"/>
          <w:szCs w:val="28"/>
          <w:lang w:eastAsia="ru-RU"/>
        </w:rPr>
        <w:lastRenderedPageBreak/>
        <w:drawing>
          <wp:inline distT="0" distB="0" distL="0" distR="0">
            <wp:extent cx="6096000" cy="21621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1D0E" w:rsidRPr="00F51D0E" w:rsidRDefault="00F51D0E" w:rsidP="00F51D0E">
      <w:pPr>
        <w:pStyle w:val="a3"/>
        <w:tabs>
          <w:tab w:val="left" w:pos="960"/>
          <w:tab w:val="left" w:pos="2325"/>
        </w:tabs>
        <w:spacing w:after="0" w:line="276" w:lineRule="auto"/>
        <w:ind w:right="-4" w:firstLine="709"/>
        <w:jc w:val="both"/>
        <w:rPr>
          <w:sz w:val="28"/>
          <w:szCs w:val="28"/>
        </w:rPr>
      </w:pPr>
      <w:r w:rsidRPr="00F51D0E">
        <w:rPr>
          <w:sz w:val="28"/>
          <w:szCs w:val="28"/>
        </w:rPr>
        <w:t>Экономика (строительство, градостроительство и архитектура, торговля, транспорт, реклама) -935 вопросов (69,1%).</w:t>
      </w:r>
    </w:p>
    <w:p w:rsidR="00F51D0E" w:rsidRPr="00F51D0E" w:rsidRDefault="00F51D0E" w:rsidP="00F51D0E">
      <w:pPr>
        <w:pStyle w:val="a3"/>
        <w:tabs>
          <w:tab w:val="left" w:pos="960"/>
          <w:tab w:val="left" w:pos="2325"/>
        </w:tabs>
        <w:spacing w:after="0" w:line="276" w:lineRule="auto"/>
        <w:ind w:right="-4" w:firstLine="709"/>
        <w:jc w:val="both"/>
        <w:rPr>
          <w:sz w:val="28"/>
          <w:szCs w:val="28"/>
        </w:rPr>
      </w:pPr>
      <w:r w:rsidRPr="00F51D0E">
        <w:rPr>
          <w:sz w:val="28"/>
          <w:szCs w:val="28"/>
        </w:rPr>
        <w:t xml:space="preserve">По вопросам градостроительства (796 вопросов): </w:t>
      </w:r>
    </w:p>
    <w:p w:rsidR="00F51D0E" w:rsidRPr="00F51D0E" w:rsidRDefault="00F51D0E" w:rsidP="00F51D0E">
      <w:pPr>
        <w:pStyle w:val="a3"/>
        <w:tabs>
          <w:tab w:val="left" w:pos="960"/>
          <w:tab w:val="left" w:pos="2325"/>
        </w:tabs>
        <w:spacing w:after="0" w:line="276" w:lineRule="auto"/>
        <w:ind w:right="-4"/>
        <w:jc w:val="both"/>
        <w:rPr>
          <w:sz w:val="28"/>
          <w:szCs w:val="28"/>
        </w:rPr>
      </w:pPr>
      <w:r w:rsidRPr="00F51D0E">
        <w:rPr>
          <w:sz w:val="28"/>
          <w:szCs w:val="28"/>
        </w:rPr>
        <w:t xml:space="preserve">              -  благоустройство и ремонт подъездных дорог, в том числе тротуаров -    314 (33,6%) </w:t>
      </w:r>
    </w:p>
    <w:p w:rsidR="00F51D0E" w:rsidRPr="00F51D0E" w:rsidRDefault="00F51D0E" w:rsidP="00F51D0E">
      <w:pPr>
        <w:pStyle w:val="a3"/>
        <w:tabs>
          <w:tab w:val="left" w:pos="960"/>
          <w:tab w:val="left" w:pos="2325"/>
        </w:tabs>
        <w:spacing w:after="0" w:line="276" w:lineRule="auto"/>
        <w:ind w:right="-4"/>
        <w:jc w:val="both"/>
        <w:rPr>
          <w:sz w:val="28"/>
          <w:szCs w:val="28"/>
        </w:rPr>
      </w:pPr>
      <w:r w:rsidRPr="00F51D0E">
        <w:rPr>
          <w:sz w:val="28"/>
          <w:szCs w:val="28"/>
        </w:rPr>
        <w:t xml:space="preserve">Поддержано, в </w:t>
      </w:r>
      <w:proofErr w:type="spellStart"/>
      <w:r w:rsidRPr="00F51D0E">
        <w:rPr>
          <w:sz w:val="28"/>
          <w:szCs w:val="28"/>
        </w:rPr>
        <w:t>т.ч</w:t>
      </w:r>
      <w:proofErr w:type="spellEnd"/>
      <w:r w:rsidRPr="00F51D0E">
        <w:rPr>
          <w:sz w:val="28"/>
          <w:szCs w:val="28"/>
        </w:rPr>
        <w:t>. меры приняты по 112 вопросам;</w:t>
      </w:r>
    </w:p>
    <w:p w:rsidR="00F51D0E" w:rsidRPr="00F51D0E" w:rsidRDefault="00F51D0E" w:rsidP="00F51D0E">
      <w:pPr>
        <w:pStyle w:val="a3"/>
        <w:tabs>
          <w:tab w:val="left" w:pos="960"/>
          <w:tab w:val="left" w:pos="2325"/>
        </w:tabs>
        <w:spacing w:after="0" w:line="276" w:lineRule="auto"/>
        <w:ind w:right="-4"/>
        <w:jc w:val="both"/>
        <w:rPr>
          <w:sz w:val="28"/>
          <w:szCs w:val="28"/>
        </w:rPr>
      </w:pPr>
      <w:r w:rsidRPr="00F51D0E">
        <w:rPr>
          <w:sz w:val="28"/>
          <w:szCs w:val="28"/>
        </w:rPr>
        <w:t xml:space="preserve">             -  уборка мусора и посторонних предметов - 200 вопросов (21,4%)</w:t>
      </w:r>
    </w:p>
    <w:p w:rsidR="00F51D0E" w:rsidRPr="00F51D0E" w:rsidRDefault="00F51D0E" w:rsidP="00F51D0E">
      <w:pPr>
        <w:pStyle w:val="a3"/>
        <w:tabs>
          <w:tab w:val="left" w:pos="960"/>
          <w:tab w:val="left" w:pos="2325"/>
        </w:tabs>
        <w:spacing w:after="0" w:line="276" w:lineRule="auto"/>
        <w:ind w:right="-4"/>
        <w:jc w:val="both"/>
        <w:rPr>
          <w:sz w:val="28"/>
          <w:szCs w:val="28"/>
        </w:rPr>
      </w:pPr>
      <w:r w:rsidRPr="00F51D0E">
        <w:rPr>
          <w:sz w:val="28"/>
          <w:szCs w:val="28"/>
        </w:rPr>
        <w:t xml:space="preserve">Поддержано, в том числе меры приняты по 93 вопросам; </w:t>
      </w:r>
    </w:p>
    <w:p w:rsidR="00F51D0E" w:rsidRPr="00F51D0E" w:rsidRDefault="00F51D0E" w:rsidP="00F51D0E">
      <w:pPr>
        <w:pStyle w:val="a3"/>
        <w:tabs>
          <w:tab w:val="left" w:pos="960"/>
          <w:tab w:val="left" w:pos="2325"/>
        </w:tabs>
        <w:spacing w:after="0" w:line="276" w:lineRule="auto"/>
        <w:ind w:right="-4" w:firstLine="709"/>
        <w:jc w:val="both"/>
        <w:rPr>
          <w:sz w:val="28"/>
          <w:szCs w:val="28"/>
        </w:rPr>
      </w:pPr>
      <w:r w:rsidRPr="00F51D0E">
        <w:rPr>
          <w:sz w:val="28"/>
          <w:szCs w:val="28"/>
        </w:rPr>
        <w:t>-   комплексное благоустройство - 132 вопроса (14,1%)</w:t>
      </w:r>
    </w:p>
    <w:p w:rsidR="00F51D0E" w:rsidRPr="00F51D0E" w:rsidRDefault="00F51D0E" w:rsidP="00F51D0E">
      <w:pPr>
        <w:pStyle w:val="a3"/>
        <w:tabs>
          <w:tab w:val="left" w:pos="960"/>
          <w:tab w:val="left" w:pos="2325"/>
        </w:tabs>
        <w:spacing w:after="0" w:line="276" w:lineRule="auto"/>
        <w:ind w:right="-4"/>
        <w:jc w:val="both"/>
        <w:rPr>
          <w:sz w:val="28"/>
          <w:szCs w:val="28"/>
        </w:rPr>
      </w:pPr>
      <w:r w:rsidRPr="00F51D0E">
        <w:rPr>
          <w:sz w:val="28"/>
          <w:szCs w:val="28"/>
        </w:rPr>
        <w:t xml:space="preserve">Поддержано, в </w:t>
      </w:r>
      <w:proofErr w:type="spellStart"/>
      <w:r w:rsidRPr="00F51D0E">
        <w:rPr>
          <w:sz w:val="28"/>
          <w:szCs w:val="28"/>
        </w:rPr>
        <w:t>т.ч</w:t>
      </w:r>
      <w:proofErr w:type="spellEnd"/>
      <w:r w:rsidRPr="00F51D0E">
        <w:rPr>
          <w:sz w:val="28"/>
          <w:szCs w:val="28"/>
        </w:rPr>
        <w:t>. меры приняты по 29 вопросам;</w:t>
      </w:r>
    </w:p>
    <w:p w:rsidR="00F51D0E" w:rsidRPr="00F51D0E" w:rsidRDefault="00F51D0E" w:rsidP="00F51D0E">
      <w:pPr>
        <w:pStyle w:val="a3"/>
        <w:tabs>
          <w:tab w:val="left" w:pos="960"/>
          <w:tab w:val="left" w:pos="2325"/>
        </w:tabs>
        <w:spacing w:after="0" w:line="276" w:lineRule="auto"/>
        <w:ind w:right="-4"/>
        <w:jc w:val="both"/>
        <w:rPr>
          <w:sz w:val="28"/>
          <w:szCs w:val="28"/>
        </w:rPr>
      </w:pPr>
      <w:r w:rsidRPr="00F51D0E">
        <w:rPr>
          <w:sz w:val="28"/>
          <w:szCs w:val="28"/>
        </w:rPr>
        <w:t xml:space="preserve">           -   озеленение -  94 вопроса (10,1%)</w:t>
      </w:r>
    </w:p>
    <w:p w:rsidR="00F51D0E" w:rsidRPr="00F51D0E" w:rsidRDefault="00F51D0E" w:rsidP="00F51D0E">
      <w:pPr>
        <w:pStyle w:val="a3"/>
        <w:tabs>
          <w:tab w:val="left" w:pos="960"/>
          <w:tab w:val="left" w:pos="2325"/>
        </w:tabs>
        <w:spacing w:after="0" w:line="276" w:lineRule="auto"/>
        <w:ind w:right="-4"/>
        <w:jc w:val="both"/>
        <w:rPr>
          <w:sz w:val="28"/>
          <w:szCs w:val="28"/>
        </w:rPr>
      </w:pPr>
      <w:r w:rsidRPr="00F51D0E">
        <w:rPr>
          <w:sz w:val="28"/>
          <w:szCs w:val="28"/>
        </w:rPr>
        <w:t>Поддержано, в том числе меры приняты по 32 вопросам.</w:t>
      </w:r>
    </w:p>
    <w:p w:rsidR="00F51D0E" w:rsidRPr="00F51D0E" w:rsidRDefault="00F51D0E" w:rsidP="00F51D0E">
      <w:pPr>
        <w:pStyle w:val="a3"/>
        <w:tabs>
          <w:tab w:val="left" w:pos="960"/>
          <w:tab w:val="left" w:pos="2325"/>
        </w:tabs>
        <w:spacing w:after="0" w:line="276" w:lineRule="auto"/>
        <w:ind w:right="-4"/>
        <w:jc w:val="both"/>
        <w:rPr>
          <w:sz w:val="28"/>
          <w:szCs w:val="28"/>
        </w:rPr>
      </w:pPr>
      <w:r w:rsidRPr="00F51D0E">
        <w:rPr>
          <w:sz w:val="28"/>
          <w:szCs w:val="28"/>
        </w:rPr>
        <w:tab/>
        <w:t>-  транспорта -  57 (6,1%);</w:t>
      </w:r>
    </w:p>
    <w:p w:rsidR="00F51D0E" w:rsidRPr="00F51D0E" w:rsidRDefault="00F51D0E" w:rsidP="00F51D0E">
      <w:pPr>
        <w:pStyle w:val="a3"/>
        <w:tabs>
          <w:tab w:val="left" w:pos="960"/>
          <w:tab w:val="left" w:pos="2325"/>
        </w:tabs>
        <w:spacing w:after="0" w:line="276" w:lineRule="auto"/>
        <w:ind w:right="-4"/>
        <w:jc w:val="both"/>
        <w:rPr>
          <w:sz w:val="28"/>
          <w:szCs w:val="28"/>
        </w:rPr>
      </w:pPr>
      <w:r w:rsidRPr="00F51D0E">
        <w:rPr>
          <w:sz w:val="28"/>
          <w:szCs w:val="28"/>
        </w:rPr>
        <w:tab/>
        <w:t>-  торговли     -  25 (2,6%);</w:t>
      </w:r>
    </w:p>
    <w:p w:rsidR="00F51D0E" w:rsidRPr="00F51D0E" w:rsidRDefault="00F51D0E" w:rsidP="00F51D0E">
      <w:pPr>
        <w:pStyle w:val="a3"/>
        <w:tabs>
          <w:tab w:val="left" w:pos="960"/>
          <w:tab w:val="left" w:pos="2325"/>
        </w:tabs>
        <w:spacing w:after="0" w:line="276" w:lineRule="auto"/>
        <w:ind w:right="-4"/>
        <w:jc w:val="both"/>
        <w:rPr>
          <w:sz w:val="28"/>
          <w:szCs w:val="28"/>
        </w:rPr>
      </w:pPr>
      <w:r w:rsidRPr="00F51D0E">
        <w:rPr>
          <w:sz w:val="28"/>
          <w:szCs w:val="28"/>
        </w:rPr>
        <w:t xml:space="preserve">               -  размещения рекламы (информационные конструкции) – 26 (2,9%);</w:t>
      </w:r>
    </w:p>
    <w:p w:rsidR="00F51D0E" w:rsidRPr="00F51D0E" w:rsidRDefault="00F51D0E" w:rsidP="00F51D0E">
      <w:pPr>
        <w:pStyle w:val="a3"/>
        <w:tabs>
          <w:tab w:val="left" w:pos="960"/>
          <w:tab w:val="left" w:pos="2325"/>
        </w:tabs>
        <w:spacing w:after="0" w:line="276" w:lineRule="auto"/>
        <w:ind w:right="-4"/>
        <w:jc w:val="both"/>
        <w:rPr>
          <w:sz w:val="28"/>
          <w:szCs w:val="28"/>
        </w:rPr>
      </w:pPr>
      <w:r w:rsidRPr="00F51D0E">
        <w:rPr>
          <w:sz w:val="28"/>
          <w:szCs w:val="28"/>
        </w:rPr>
        <w:t xml:space="preserve">               -  по охране окружающей среды   -  7 вопросов.</w:t>
      </w:r>
    </w:p>
    <w:p w:rsidR="00F51D0E" w:rsidRPr="00F51D0E" w:rsidRDefault="00F51D0E" w:rsidP="00F51D0E">
      <w:pPr>
        <w:pStyle w:val="a3"/>
        <w:tabs>
          <w:tab w:val="left" w:pos="960"/>
          <w:tab w:val="left" w:pos="2325"/>
        </w:tabs>
        <w:spacing w:after="0" w:line="276" w:lineRule="auto"/>
        <w:ind w:right="-4" w:firstLine="709"/>
        <w:jc w:val="both"/>
        <w:rPr>
          <w:sz w:val="28"/>
          <w:szCs w:val="28"/>
        </w:rPr>
      </w:pPr>
      <w:r w:rsidRPr="00F51D0E">
        <w:rPr>
          <w:sz w:val="28"/>
          <w:szCs w:val="28"/>
        </w:rPr>
        <w:t>2. Жилищно-коммунальная сфера (коммунальное хозяйство) - 181 вопрос (13,4%)</w:t>
      </w:r>
    </w:p>
    <w:p w:rsidR="00F51D0E" w:rsidRPr="00F51D0E" w:rsidRDefault="00F51D0E" w:rsidP="00F51D0E">
      <w:pPr>
        <w:numPr>
          <w:ilvl w:val="12"/>
          <w:numId w:val="0"/>
        </w:numPr>
        <w:spacing w:after="0"/>
        <w:ind w:right="-4" w:firstLine="709"/>
        <w:jc w:val="both"/>
        <w:rPr>
          <w:rFonts w:ascii="Times New Roman" w:hAnsi="Times New Roman" w:cs="Times New Roman"/>
          <w:sz w:val="28"/>
          <w:szCs w:val="28"/>
        </w:rPr>
      </w:pPr>
      <w:r w:rsidRPr="00F51D0E">
        <w:rPr>
          <w:rFonts w:ascii="Times New Roman" w:hAnsi="Times New Roman" w:cs="Times New Roman"/>
          <w:sz w:val="28"/>
          <w:szCs w:val="28"/>
        </w:rPr>
        <w:t xml:space="preserve">По вопросам коммунального хозяйства - 30 обращениям </w:t>
      </w:r>
      <w:proofErr w:type="gramStart"/>
      <w:r w:rsidRPr="00F51D0E">
        <w:rPr>
          <w:rFonts w:ascii="Times New Roman" w:hAnsi="Times New Roman" w:cs="Times New Roman"/>
          <w:sz w:val="28"/>
          <w:szCs w:val="28"/>
        </w:rPr>
        <w:t xml:space="preserve">поддержано,   </w:t>
      </w:r>
      <w:proofErr w:type="gramEnd"/>
      <w:r w:rsidRPr="00F51D0E">
        <w:rPr>
          <w:rFonts w:ascii="Times New Roman" w:hAnsi="Times New Roman" w:cs="Times New Roman"/>
          <w:sz w:val="28"/>
          <w:szCs w:val="28"/>
        </w:rPr>
        <w:t xml:space="preserve">                в том числе меры приняты.</w:t>
      </w:r>
    </w:p>
    <w:p w:rsidR="00F51D0E" w:rsidRPr="00F51D0E" w:rsidRDefault="00F51D0E" w:rsidP="00F51D0E">
      <w:pPr>
        <w:numPr>
          <w:ilvl w:val="12"/>
          <w:numId w:val="0"/>
        </w:numPr>
        <w:spacing w:after="0"/>
        <w:ind w:right="-4" w:firstLine="709"/>
        <w:jc w:val="both"/>
        <w:rPr>
          <w:rFonts w:ascii="Times New Roman" w:hAnsi="Times New Roman" w:cs="Times New Roman"/>
          <w:sz w:val="28"/>
          <w:szCs w:val="28"/>
        </w:rPr>
      </w:pPr>
      <w:r w:rsidRPr="00F51D0E">
        <w:rPr>
          <w:rFonts w:ascii="Times New Roman" w:hAnsi="Times New Roman" w:cs="Times New Roman"/>
          <w:sz w:val="28"/>
          <w:szCs w:val="28"/>
        </w:rPr>
        <w:t xml:space="preserve"> 3. Оборона, безопасность, законность (нарушение правил парковки                        и сфере ЖКХ, конфликты на бытовой почве) - 141 вопрос (10,4%).</w:t>
      </w:r>
    </w:p>
    <w:p w:rsidR="00F51D0E" w:rsidRPr="00F51D0E" w:rsidRDefault="00F51D0E" w:rsidP="00F51D0E">
      <w:pPr>
        <w:numPr>
          <w:ilvl w:val="12"/>
          <w:numId w:val="0"/>
        </w:numPr>
        <w:spacing w:after="0"/>
        <w:ind w:right="-4" w:firstLine="709"/>
        <w:jc w:val="both"/>
        <w:rPr>
          <w:rFonts w:ascii="Times New Roman" w:hAnsi="Times New Roman" w:cs="Times New Roman"/>
          <w:sz w:val="28"/>
          <w:szCs w:val="28"/>
        </w:rPr>
      </w:pPr>
      <w:r w:rsidRPr="00F51D0E">
        <w:rPr>
          <w:rFonts w:ascii="Times New Roman" w:hAnsi="Times New Roman" w:cs="Times New Roman"/>
          <w:sz w:val="28"/>
          <w:szCs w:val="28"/>
        </w:rPr>
        <w:t>4. Социальная сфера (социальное обеспечение, семья, труд, здравоохранение, физическая культура и спорт) – 81 вопрос (6,0%)</w:t>
      </w:r>
    </w:p>
    <w:p w:rsidR="00F51D0E" w:rsidRPr="00F51D0E" w:rsidRDefault="00F51D0E" w:rsidP="00F51D0E">
      <w:pPr>
        <w:numPr>
          <w:ilvl w:val="12"/>
          <w:numId w:val="0"/>
        </w:numPr>
        <w:spacing w:after="0"/>
        <w:ind w:right="-4" w:firstLine="709"/>
        <w:jc w:val="both"/>
        <w:rPr>
          <w:rFonts w:ascii="Times New Roman" w:hAnsi="Times New Roman" w:cs="Times New Roman"/>
          <w:sz w:val="28"/>
          <w:szCs w:val="28"/>
        </w:rPr>
      </w:pPr>
      <w:r w:rsidRPr="00F51D0E">
        <w:rPr>
          <w:rFonts w:ascii="Times New Roman" w:hAnsi="Times New Roman" w:cs="Times New Roman"/>
          <w:sz w:val="28"/>
          <w:szCs w:val="28"/>
        </w:rPr>
        <w:t>5.  Государство, общество, политика - 15 вопросов (1,1%)</w:t>
      </w:r>
    </w:p>
    <w:p w:rsidR="00F51D0E" w:rsidRDefault="00F51D0E" w:rsidP="00F51D0E">
      <w:pPr>
        <w:numPr>
          <w:ilvl w:val="12"/>
          <w:numId w:val="0"/>
        </w:numPr>
        <w:spacing w:after="0"/>
        <w:ind w:right="-4" w:firstLine="709"/>
        <w:jc w:val="both"/>
        <w:rPr>
          <w:rFonts w:ascii="Times New Roman" w:hAnsi="Times New Roman" w:cs="Times New Roman"/>
          <w:sz w:val="28"/>
          <w:szCs w:val="28"/>
        </w:rPr>
      </w:pPr>
    </w:p>
    <w:p w:rsidR="00F51D0E" w:rsidRPr="00F51D0E" w:rsidRDefault="00F51D0E" w:rsidP="00F51D0E">
      <w:pPr>
        <w:numPr>
          <w:ilvl w:val="12"/>
          <w:numId w:val="0"/>
        </w:numPr>
        <w:spacing w:after="0"/>
        <w:ind w:right="-4" w:firstLine="709"/>
        <w:jc w:val="both"/>
        <w:rPr>
          <w:rFonts w:ascii="Times New Roman" w:hAnsi="Times New Roman" w:cs="Times New Roman"/>
          <w:sz w:val="28"/>
          <w:szCs w:val="28"/>
        </w:rPr>
      </w:pPr>
      <w:r w:rsidRPr="006B0865">
        <w:rPr>
          <w:rFonts w:ascii="Times New Roman" w:eastAsia="Times New Roman" w:hAnsi="Times New Roman"/>
          <w:sz w:val="28"/>
          <w:szCs w:val="28"/>
          <w:lang w:eastAsia="ru-RU"/>
        </w:rPr>
        <w:t xml:space="preserve">Организация личного приема граждан и встреч с населением </w:t>
      </w:r>
      <w:proofErr w:type="gramStart"/>
      <w:r w:rsidRPr="006B0865">
        <w:rPr>
          <w:rFonts w:ascii="Times New Roman" w:eastAsia="Times New Roman" w:hAnsi="Times New Roman"/>
          <w:sz w:val="28"/>
          <w:szCs w:val="28"/>
          <w:lang w:eastAsia="ru-RU"/>
        </w:rPr>
        <w:t>являются  наиболее</w:t>
      </w:r>
      <w:proofErr w:type="gramEnd"/>
      <w:r w:rsidRPr="006B0865">
        <w:rPr>
          <w:rFonts w:ascii="Times New Roman" w:eastAsia="Times New Roman" w:hAnsi="Times New Roman"/>
          <w:sz w:val="28"/>
          <w:szCs w:val="28"/>
          <w:lang w:eastAsia="ru-RU"/>
        </w:rPr>
        <w:t xml:space="preserve"> эффективными формами взаимодействия с населением. </w:t>
      </w:r>
      <w:r w:rsidRPr="00F51D0E">
        <w:rPr>
          <w:rFonts w:ascii="Times New Roman" w:hAnsi="Times New Roman" w:cs="Times New Roman"/>
          <w:sz w:val="28"/>
          <w:szCs w:val="28"/>
        </w:rPr>
        <w:t xml:space="preserve">Прием граждан по личным вопросам в Администрации района проводится   в </w:t>
      </w:r>
      <w:r w:rsidRPr="00F51D0E">
        <w:rPr>
          <w:rFonts w:ascii="Times New Roman" w:hAnsi="Times New Roman" w:cs="Times New Roman"/>
          <w:sz w:val="28"/>
          <w:szCs w:val="28"/>
        </w:rPr>
        <w:lastRenderedPageBreak/>
        <w:t>соответствии с графиком, утвержденным Главой Калининского района. График приема размещен на официальном сайте Администрации района                в сети Интернет и на стенде «Информация для граждан» (I этаж здания Администрации района).</w:t>
      </w:r>
    </w:p>
    <w:p w:rsidR="00F51D0E" w:rsidRPr="00F51D0E" w:rsidRDefault="00F51D0E" w:rsidP="00F51D0E">
      <w:pPr>
        <w:spacing w:after="0" w:line="240" w:lineRule="auto"/>
        <w:ind w:right="-4" w:firstLine="709"/>
        <w:jc w:val="both"/>
        <w:rPr>
          <w:rFonts w:ascii="Times New Roman" w:hAnsi="Times New Roman" w:cs="Times New Roman"/>
          <w:sz w:val="28"/>
          <w:szCs w:val="28"/>
        </w:rPr>
      </w:pPr>
      <w:r w:rsidRPr="00F51D0E">
        <w:rPr>
          <w:rFonts w:ascii="Times New Roman" w:hAnsi="Times New Roman" w:cs="Times New Roman"/>
          <w:sz w:val="28"/>
          <w:szCs w:val="28"/>
        </w:rPr>
        <w:t xml:space="preserve">За 2020 год было проведено 12 личных приемов, принято 31 человек, в том числе Главой Калининского района – 3 человека. </w:t>
      </w:r>
    </w:p>
    <w:p w:rsidR="00F51D0E" w:rsidRPr="00F51D0E" w:rsidRDefault="00F51D0E" w:rsidP="00F51D0E">
      <w:pPr>
        <w:numPr>
          <w:ilvl w:val="12"/>
          <w:numId w:val="0"/>
        </w:numPr>
        <w:spacing w:after="0" w:line="240" w:lineRule="auto"/>
        <w:ind w:right="-4" w:firstLine="709"/>
        <w:jc w:val="both"/>
        <w:rPr>
          <w:rFonts w:ascii="Times New Roman" w:hAnsi="Times New Roman" w:cs="Times New Roman"/>
          <w:sz w:val="28"/>
          <w:szCs w:val="28"/>
        </w:rPr>
      </w:pPr>
      <w:r w:rsidRPr="00F51D0E">
        <w:rPr>
          <w:rFonts w:ascii="Times New Roman" w:hAnsi="Times New Roman" w:cs="Times New Roman"/>
          <w:sz w:val="28"/>
          <w:szCs w:val="28"/>
        </w:rPr>
        <w:t>За отчетный период 2020 года проведено 12 тематических приемов.</w:t>
      </w:r>
    </w:p>
    <w:p w:rsidR="00F51D0E" w:rsidRPr="00F51D0E" w:rsidRDefault="00F51D0E" w:rsidP="00F51D0E">
      <w:pPr>
        <w:spacing w:after="0" w:line="240" w:lineRule="auto"/>
        <w:ind w:right="-4"/>
        <w:jc w:val="both"/>
        <w:rPr>
          <w:rFonts w:ascii="Times New Roman" w:hAnsi="Times New Roman" w:cs="Times New Roman"/>
          <w:sz w:val="28"/>
          <w:szCs w:val="28"/>
        </w:rPr>
      </w:pPr>
      <w:r w:rsidRPr="00F51D0E">
        <w:rPr>
          <w:rFonts w:ascii="Times New Roman" w:hAnsi="Times New Roman" w:cs="Times New Roman"/>
          <w:sz w:val="28"/>
          <w:szCs w:val="28"/>
        </w:rPr>
        <w:tab/>
        <w:t xml:space="preserve">Действует «горячая линия» для приема сообщений по фактам коррупции                     в Администрации района. </w:t>
      </w:r>
    </w:p>
    <w:p w:rsidR="00F51D0E" w:rsidRPr="00F51D0E" w:rsidRDefault="00F51D0E" w:rsidP="00F51D0E">
      <w:pPr>
        <w:numPr>
          <w:ilvl w:val="12"/>
          <w:numId w:val="0"/>
        </w:numPr>
        <w:spacing w:after="0" w:line="240" w:lineRule="auto"/>
        <w:ind w:right="-4" w:firstLine="709"/>
        <w:jc w:val="both"/>
        <w:rPr>
          <w:rFonts w:ascii="Times New Roman" w:hAnsi="Times New Roman" w:cs="Times New Roman"/>
          <w:sz w:val="28"/>
          <w:szCs w:val="28"/>
        </w:rPr>
      </w:pPr>
      <w:r w:rsidRPr="00F51D0E">
        <w:rPr>
          <w:rFonts w:ascii="Times New Roman" w:hAnsi="Times New Roman" w:cs="Times New Roman"/>
          <w:sz w:val="28"/>
          <w:szCs w:val="28"/>
        </w:rPr>
        <w:t>За отчетный период 2020 года в Интернет-приемную администрации района поступило 776 обращений. Преобладают вопросы благоустройства и уборки территории района. Даны консультации по 83 обращениям.</w:t>
      </w:r>
    </w:p>
    <w:p w:rsidR="00F51D0E" w:rsidRPr="00F51D0E" w:rsidRDefault="00F51D0E" w:rsidP="00F51D0E">
      <w:pPr>
        <w:numPr>
          <w:ilvl w:val="12"/>
          <w:numId w:val="0"/>
        </w:numPr>
        <w:spacing w:after="0" w:line="240" w:lineRule="auto"/>
        <w:ind w:right="-4" w:firstLine="709"/>
        <w:jc w:val="both"/>
        <w:rPr>
          <w:rFonts w:ascii="Times New Roman" w:hAnsi="Times New Roman" w:cs="Times New Roman"/>
          <w:sz w:val="28"/>
          <w:szCs w:val="28"/>
        </w:rPr>
      </w:pPr>
      <w:r w:rsidRPr="00F51D0E">
        <w:rPr>
          <w:rFonts w:ascii="Times New Roman" w:hAnsi="Times New Roman" w:cs="Times New Roman"/>
          <w:sz w:val="28"/>
          <w:szCs w:val="28"/>
        </w:rPr>
        <w:t>Специалистами по работе с обращениями граждан за отчетный период даны разъяснения по актуальным вопросам деятельности Администрации района в ходе устных и телефонных разговоров – 3012.</w:t>
      </w:r>
    </w:p>
    <w:p w:rsidR="00F51D0E" w:rsidRDefault="00F51D0E" w:rsidP="00974F29">
      <w:pPr>
        <w:pStyle w:val="af7"/>
        <w:ind w:firstLine="709"/>
        <w:jc w:val="both"/>
        <w:rPr>
          <w:rFonts w:ascii="Times New Roman" w:hAnsi="Times New Roman" w:cs="Times New Roman"/>
          <w:sz w:val="28"/>
          <w:szCs w:val="28"/>
        </w:rPr>
      </w:pPr>
    </w:p>
    <w:p w:rsidR="006B0865" w:rsidRPr="006B0865" w:rsidRDefault="006B0865" w:rsidP="006B0865">
      <w:pPr>
        <w:spacing w:after="0" w:line="240" w:lineRule="auto"/>
        <w:ind w:right="-142" w:firstLine="709"/>
        <w:jc w:val="both"/>
        <w:rPr>
          <w:rFonts w:ascii="Times New Roman" w:eastAsia="Times New Roman" w:hAnsi="Times New Roman"/>
          <w:sz w:val="28"/>
          <w:szCs w:val="28"/>
          <w:lang w:eastAsia="ru-RU"/>
        </w:rPr>
      </w:pPr>
      <w:r w:rsidRPr="006B0865">
        <w:rPr>
          <w:rFonts w:ascii="Times New Roman" w:eastAsia="Times New Roman" w:hAnsi="Times New Roman"/>
          <w:sz w:val="28"/>
          <w:szCs w:val="28"/>
          <w:lang w:eastAsia="ru-RU"/>
        </w:rPr>
        <w:t>Одним из направлений деятельности Администрации района связано с осуществлением мер по противодействию коррупции.</w:t>
      </w:r>
    </w:p>
    <w:p w:rsidR="006B0865" w:rsidRPr="006B0865" w:rsidRDefault="006B0865" w:rsidP="006B0865">
      <w:pPr>
        <w:spacing w:after="0" w:line="240" w:lineRule="auto"/>
        <w:ind w:right="-142" w:firstLine="709"/>
        <w:jc w:val="both"/>
        <w:rPr>
          <w:rFonts w:ascii="Times New Roman" w:eastAsia="Times New Roman" w:hAnsi="Times New Roman"/>
          <w:sz w:val="28"/>
          <w:szCs w:val="28"/>
          <w:lang w:eastAsia="ru-RU"/>
        </w:rPr>
      </w:pPr>
      <w:r w:rsidRPr="006B0865">
        <w:rPr>
          <w:rFonts w:ascii="Times New Roman" w:eastAsia="Times New Roman" w:hAnsi="Times New Roman"/>
          <w:sz w:val="28"/>
          <w:szCs w:val="28"/>
          <w:lang w:eastAsia="ru-RU"/>
        </w:rPr>
        <w:t>Продолжается работа по профилактике коррупционных правонарушений: ознакомление сотрудников Администрации района с законодательством, регулирующим правоотношения в сфере противодействия коррупции, проведение совещаний по вопросам применения на практике этого законодательства, проведение разъяснительной работы о соблюдении муниципальными служащими ограничений и запретов, связанных с муниципальной службой,  обеспечение реализации сотрудниками обязанности уведомлять представителя нанимателя, органы прокуратуры обо всех случаях обращения к ним каких-либо лиц в целях склонения к совершению коррупционных правонарушений и т.д.</w:t>
      </w:r>
    </w:p>
    <w:p w:rsidR="006B0865" w:rsidRPr="006B0865" w:rsidRDefault="006B0865" w:rsidP="006B0865">
      <w:pPr>
        <w:spacing w:after="0" w:line="240" w:lineRule="auto"/>
        <w:ind w:right="-142" w:firstLine="709"/>
        <w:jc w:val="both"/>
        <w:rPr>
          <w:rFonts w:ascii="Times New Roman" w:eastAsia="Times New Roman" w:hAnsi="Times New Roman"/>
          <w:sz w:val="28"/>
          <w:szCs w:val="28"/>
          <w:lang w:eastAsia="ru-RU"/>
        </w:rPr>
      </w:pPr>
      <w:r w:rsidRPr="006B0865">
        <w:rPr>
          <w:rFonts w:ascii="Times New Roman" w:eastAsia="Times New Roman" w:hAnsi="Times New Roman"/>
          <w:sz w:val="28"/>
          <w:szCs w:val="28"/>
          <w:lang w:eastAsia="ru-RU"/>
        </w:rPr>
        <w:t xml:space="preserve"> Ежеквартально проводился анализ обращений и заявлений, поступающих в Администрацию района, в результате которого не выявлено обращений по вопросам коррупционных проявлений со стороны работников Администрации района.</w:t>
      </w:r>
    </w:p>
    <w:p w:rsidR="00974F29" w:rsidRDefault="006B0865" w:rsidP="006B0865">
      <w:pPr>
        <w:spacing w:after="0" w:line="240" w:lineRule="auto"/>
        <w:ind w:firstLine="709"/>
        <w:jc w:val="both"/>
        <w:rPr>
          <w:rFonts w:ascii="Times New Roman" w:eastAsia="Times New Roman" w:hAnsi="Times New Roman"/>
          <w:sz w:val="28"/>
          <w:szCs w:val="28"/>
          <w:lang w:eastAsia="ru-RU"/>
        </w:rPr>
      </w:pPr>
      <w:r w:rsidRPr="006B0865">
        <w:rPr>
          <w:rFonts w:ascii="Times New Roman" w:eastAsia="Times New Roman" w:hAnsi="Times New Roman"/>
          <w:sz w:val="28"/>
          <w:szCs w:val="28"/>
          <w:lang w:eastAsia="ru-RU"/>
        </w:rPr>
        <w:t>Результатом этой деятельности является отсутствие в Администрации района коррупционных правонарушений.</w:t>
      </w:r>
    </w:p>
    <w:p w:rsidR="00A07DE3" w:rsidRPr="00A011AC" w:rsidRDefault="0022508B" w:rsidP="00DE1210">
      <w:pPr>
        <w:spacing w:after="0" w:line="240" w:lineRule="auto"/>
        <w:ind w:firstLine="708"/>
        <w:jc w:val="both"/>
        <w:rPr>
          <w:rFonts w:ascii="Times New Roman" w:hAnsi="Times New Roman" w:cs="Times New Roman"/>
          <w:sz w:val="28"/>
          <w:szCs w:val="28"/>
        </w:rPr>
      </w:pPr>
      <w:r w:rsidRPr="00A011AC">
        <w:rPr>
          <w:rFonts w:ascii="Times New Roman" w:hAnsi="Times New Roman" w:cs="Times New Roman"/>
          <w:sz w:val="28"/>
          <w:szCs w:val="28"/>
        </w:rPr>
        <w:t xml:space="preserve">В </w:t>
      </w:r>
      <w:r w:rsidR="004F4799" w:rsidRPr="00A011AC">
        <w:rPr>
          <w:rFonts w:ascii="Times New Roman" w:hAnsi="Times New Roman" w:cs="Times New Roman"/>
          <w:sz w:val="28"/>
          <w:szCs w:val="28"/>
        </w:rPr>
        <w:t xml:space="preserve">сентябре </w:t>
      </w:r>
      <w:r w:rsidRPr="00A011AC">
        <w:rPr>
          <w:rFonts w:ascii="Times New Roman" w:hAnsi="Times New Roman" w:cs="Times New Roman"/>
          <w:sz w:val="28"/>
          <w:szCs w:val="28"/>
        </w:rPr>
        <w:t>20</w:t>
      </w:r>
      <w:r w:rsidR="00CA3FBE">
        <w:rPr>
          <w:rFonts w:ascii="Times New Roman" w:hAnsi="Times New Roman" w:cs="Times New Roman"/>
          <w:sz w:val="28"/>
          <w:szCs w:val="28"/>
        </w:rPr>
        <w:t>20</w:t>
      </w:r>
      <w:r w:rsidRPr="00A011AC">
        <w:rPr>
          <w:rFonts w:ascii="Times New Roman" w:hAnsi="Times New Roman" w:cs="Times New Roman"/>
          <w:sz w:val="28"/>
          <w:szCs w:val="28"/>
        </w:rPr>
        <w:t xml:space="preserve"> года </w:t>
      </w:r>
      <w:r w:rsidR="00A07DE3" w:rsidRPr="00A011AC">
        <w:rPr>
          <w:rFonts w:ascii="Times New Roman" w:hAnsi="Times New Roman" w:cs="Times New Roman"/>
          <w:sz w:val="28"/>
          <w:szCs w:val="28"/>
        </w:rPr>
        <w:t xml:space="preserve">в </w:t>
      </w:r>
      <w:r w:rsidR="004F4799" w:rsidRPr="00A011AC">
        <w:rPr>
          <w:rFonts w:ascii="Times New Roman" w:hAnsi="Times New Roman" w:cs="Times New Roman"/>
          <w:sz w:val="28"/>
          <w:szCs w:val="28"/>
        </w:rPr>
        <w:t>Челябинской области состоялись важн</w:t>
      </w:r>
      <w:r w:rsidR="00CA3FBE">
        <w:rPr>
          <w:rFonts w:ascii="Times New Roman" w:hAnsi="Times New Roman" w:cs="Times New Roman"/>
          <w:sz w:val="28"/>
          <w:szCs w:val="28"/>
        </w:rPr>
        <w:t>ое</w:t>
      </w:r>
      <w:r w:rsidR="004F4799" w:rsidRPr="00A011AC">
        <w:rPr>
          <w:rFonts w:ascii="Times New Roman" w:hAnsi="Times New Roman" w:cs="Times New Roman"/>
          <w:sz w:val="28"/>
          <w:szCs w:val="28"/>
        </w:rPr>
        <w:t xml:space="preserve"> политическ</w:t>
      </w:r>
      <w:r w:rsidR="00CA3FBE">
        <w:rPr>
          <w:rFonts w:ascii="Times New Roman" w:hAnsi="Times New Roman" w:cs="Times New Roman"/>
          <w:sz w:val="28"/>
          <w:szCs w:val="28"/>
        </w:rPr>
        <w:t>ое</w:t>
      </w:r>
      <w:r w:rsidR="004F4799" w:rsidRPr="00A011AC">
        <w:rPr>
          <w:rFonts w:ascii="Times New Roman" w:hAnsi="Times New Roman" w:cs="Times New Roman"/>
          <w:sz w:val="28"/>
          <w:szCs w:val="28"/>
        </w:rPr>
        <w:t xml:space="preserve"> события</w:t>
      </w:r>
      <w:r w:rsidR="00A07DE3" w:rsidRPr="00A011AC">
        <w:rPr>
          <w:rFonts w:ascii="Times New Roman" w:hAnsi="Times New Roman" w:cs="Times New Roman"/>
          <w:sz w:val="28"/>
          <w:szCs w:val="28"/>
        </w:rPr>
        <w:t xml:space="preserve"> – выборы </w:t>
      </w:r>
      <w:r w:rsidR="004F4799" w:rsidRPr="00A011AC">
        <w:rPr>
          <w:rFonts w:ascii="Times New Roman" w:hAnsi="Times New Roman" w:cs="Times New Roman"/>
          <w:sz w:val="28"/>
          <w:szCs w:val="28"/>
        </w:rPr>
        <w:t xml:space="preserve">депутатов </w:t>
      </w:r>
      <w:r w:rsidR="00CA3FBE">
        <w:rPr>
          <w:rFonts w:ascii="Times New Roman" w:hAnsi="Times New Roman" w:cs="Times New Roman"/>
          <w:sz w:val="28"/>
          <w:szCs w:val="28"/>
        </w:rPr>
        <w:t>Законодательного собрания Челябинской области</w:t>
      </w:r>
      <w:r w:rsidR="00A07DE3" w:rsidRPr="00A011AC">
        <w:rPr>
          <w:rFonts w:ascii="Times New Roman" w:hAnsi="Times New Roman" w:cs="Times New Roman"/>
          <w:sz w:val="28"/>
          <w:szCs w:val="28"/>
        </w:rPr>
        <w:t>. Администрация, депутатский корпус</w:t>
      </w:r>
      <w:r w:rsidR="00FB479A" w:rsidRPr="00A011AC">
        <w:rPr>
          <w:rFonts w:ascii="Times New Roman" w:hAnsi="Times New Roman" w:cs="Times New Roman"/>
          <w:sz w:val="28"/>
          <w:szCs w:val="28"/>
        </w:rPr>
        <w:t xml:space="preserve">, </w:t>
      </w:r>
      <w:r w:rsidR="005C3AA5" w:rsidRPr="00A011AC">
        <w:rPr>
          <w:rFonts w:ascii="Times New Roman" w:hAnsi="Times New Roman" w:cs="Times New Roman"/>
          <w:sz w:val="28"/>
          <w:szCs w:val="28"/>
        </w:rPr>
        <w:t xml:space="preserve">Совет ветеранов, </w:t>
      </w:r>
      <w:r w:rsidR="00FB479A" w:rsidRPr="00A011AC">
        <w:rPr>
          <w:rFonts w:ascii="Times New Roman" w:hAnsi="Times New Roman" w:cs="Times New Roman"/>
          <w:sz w:val="28"/>
          <w:szCs w:val="28"/>
        </w:rPr>
        <w:t>территориальная и участковые избирательные комиссии Калининского района приняли активное участие в подготовке и проведении эт</w:t>
      </w:r>
      <w:r w:rsidR="00CA3FBE">
        <w:rPr>
          <w:rFonts w:ascii="Times New Roman" w:hAnsi="Times New Roman" w:cs="Times New Roman"/>
          <w:sz w:val="28"/>
          <w:szCs w:val="28"/>
        </w:rPr>
        <w:t>ой</w:t>
      </w:r>
      <w:r w:rsidR="00FB479A" w:rsidRPr="00A011AC">
        <w:rPr>
          <w:rFonts w:ascii="Times New Roman" w:hAnsi="Times New Roman" w:cs="Times New Roman"/>
          <w:sz w:val="28"/>
          <w:szCs w:val="28"/>
        </w:rPr>
        <w:t xml:space="preserve"> серьезн</w:t>
      </w:r>
      <w:r w:rsidR="00CA3FBE">
        <w:rPr>
          <w:rFonts w:ascii="Times New Roman" w:hAnsi="Times New Roman" w:cs="Times New Roman"/>
          <w:sz w:val="28"/>
          <w:szCs w:val="28"/>
        </w:rPr>
        <w:t>ой</w:t>
      </w:r>
      <w:r w:rsidR="00FB479A" w:rsidRPr="00A011AC">
        <w:rPr>
          <w:rFonts w:ascii="Times New Roman" w:hAnsi="Times New Roman" w:cs="Times New Roman"/>
          <w:sz w:val="28"/>
          <w:szCs w:val="28"/>
        </w:rPr>
        <w:t xml:space="preserve"> </w:t>
      </w:r>
      <w:r w:rsidR="00524E35" w:rsidRPr="00A011AC">
        <w:rPr>
          <w:rFonts w:ascii="Times New Roman" w:hAnsi="Times New Roman" w:cs="Times New Roman"/>
          <w:sz w:val="28"/>
          <w:szCs w:val="28"/>
        </w:rPr>
        <w:t>избирательн</w:t>
      </w:r>
      <w:r w:rsidR="00A011AC" w:rsidRPr="00A011AC">
        <w:rPr>
          <w:rFonts w:ascii="Times New Roman" w:hAnsi="Times New Roman" w:cs="Times New Roman"/>
          <w:sz w:val="28"/>
          <w:szCs w:val="28"/>
        </w:rPr>
        <w:t>ых</w:t>
      </w:r>
      <w:r w:rsidR="00524E35" w:rsidRPr="00A011AC">
        <w:rPr>
          <w:rFonts w:ascii="Times New Roman" w:hAnsi="Times New Roman" w:cs="Times New Roman"/>
          <w:sz w:val="28"/>
          <w:szCs w:val="28"/>
        </w:rPr>
        <w:t xml:space="preserve"> ка</w:t>
      </w:r>
      <w:r w:rsidR="00A011AC" w:rsidRPr="00A011AC">
        <w:rPr>
          <w:rFonts w:ascii="Times New Roman" w:hAnsi="Times New Roman" w:cs="Times New Roman"/>
          <w:sz w:val="28"/>
          <w:szCs w:val="28"/>
        </w:rPr>
        <w:t>мпаний</w:t>
      </w:r>
      <w:r w:rsidR="00FB479A" w:rsidRPr="00A011AC">
        <w:rPr>
          <w:rFonts w:ascii="Times New Roman" w:hAnsi="Times New Roman" w:cs="Times New Roman"/>
          <w:sz w:val="28"/>
          <w:szCs w:val="28"/>
        </w:rPr>
        <w:t>.</w:t>
      </w:r>
    </w:p>
    <w:p w:rsidR="00524E35" w:rsidRPr="00A011AC" w:rsidRDefault="00524E35" w:rsidP="00DE1210">
      <w:pPr>
        <w:spacing w:after="0" w:line="240" w:lineRule="auto"/>
        <w:ind w:firstLine="709"/>
        <w:jc w:val="both"/>
        <w:rPr>
          <w:rFonts w:ascii="Times New Roman" w:hAnsi="Times New Roman" w:cs="Times New Roman"/>
          <w:sz w:val="28"/>
          <w:szCs w:val="28"/>
        </w:rPr>
      </w:pPr>
      <w:r w:rsidRPr="0043213A">
        <w:rPr>
          <w:rFonts w:ascii="Times New Roman" w:hAnsi="Times New Roman" w:cs="Times New Roman"/>
          <w:sz w:val="28"/>
          <w:szCs w:val="28"/>
        </w:rPr>
        <w:t xml:space="preserve">Участковые избирательные комиссии и помещения для голосования </w:t>
      </w:r>
      <w:r w:rsidRPr="0043213A">
        <w:rPr>
          <w:rFonts w:ascii="Times New Roman" w:hAnsi="Times New Roman" w:cs="Times New Roman"/>
          <w:sz w:val="28"/>
          <w:szCs w:val="28"/>
        </w:rPr>
        <w:br/>
      </w:r>
      <w:r w:rsidRPr="00A011AC">
        <w:rPr>
          <w:rFonts w:ascii="Times New Roman" w:hAnsi="Times New Roman" w:cs="Times New Roman"/>
          <w:sz w:val="28"/>
          <w:szCs w:val="28"/>
        </w:rPr>
        <w:t xml:space="preserve">в необходимом количестве </w:t>
      </w:r>
      <w:r w:rsidR="00ED2B58" w:rsidRPr="00A011AC">
        <w:rPr>
          <w:rFonts w:ascii="Times New Roman" w:hAnsi="Times New Roman" w:cs="Times New Roman"/>
          <w:sz w:val="28"/>
          <w:szCs w:val="28"/>
        </w:rPr>
        <w:t xml:space="preserve">были </w:t>
      </w:r>
      <w:proofErr w:type="gramStart"/>
      <w:r w:rsidRPr="00A011AC">
        <w:rPr>
          <w:rFonts w:ascii="Times New Roman" w:hAnsi="Times New Roman" w:cs="Times New Roman"/>
          <w:sz w:val="28"/>
          <w:szCs w:val="28"/>
        </w:rPr>
        <w:t>обеспечены  компьютерной</w:t>
      </w:r>
      <w:proofErr w:type="gramEnd"/>
      <w:r w:rsidRPr="00A011AC">
        <w:rPr>
          <w:rFonts w:ascii="Times New Roman" w:hAnsi="Times New Roman" w:cs="Times New Roman"/>
          <w:sz w:val="28"/>
          <w:szCs w:val="28"/>
        </w:rPr>
        <w:t xml:space="preserve"> и оргтехникой. В решении данного вопроса были задействованы технические ресурсы организаций, в которых размещаются участковые избирательные комиссии и </w:t>
      </w:r>
      <w:r w:rsidRPr="00A011AC">
        <w:rPr>
          <w:rFonts w:ascii="Times New Roman" w:hAnsi="Times New Roman" w:cs="Times New Roman"/>
          <w:sz w:val="28"/>
          <w:szCs w:val="28"/>
        </w:rPr>
        <w:lastRenderedPageBreak/>
        <w:t>которые формируют составы этих комиссий, а также Администрации Калининского района.</w:t>
      </w:r>
    </w:p>
    <w:p w:rsidR="00FD1E35" w:rsidRPr="00A011AC" w:rsidRDefault="00FD1E35" w:rsidP="00DE1210">
      <w:pPr>
        <w:spacing w:after="0" w:line="240" w:lineRule="auto"/>
        <w:ind w:firstLine="720"/>
        <w:jc w:val="both"/>
        <w:rPr>
          <w:rFonts w:ascii="Times New Roman" w:hAnsi="Times New Roman" w:cs="Times New Roman"/>
          <w:sz w:val="28"/>
          <w:szCs w:val="28"/>
        </w:rPr>
      </w:pPr>
      <w:r w:rsidRPr="00A011AC">
        <w:rPr>
          <w:rFonts w:ascii="Times New Roman" w:hAnsi="Times New Roman" w:cs="Times New Roman"/>
          <w:sz w:val="28"/>
          <w:szCs w:val="28"/>
        </w:rPr>
        <w:t xml:space="preserve">Большая </w:t>
      </w:r>
      <w:r w:rsidR="0022508B" w:rsidRPr="00A011AC">
        <w:rPr>
          <w:rFonts w:ascii="Times New Roman" w:hAnsi="Times New Roman" w:cs="Times New Roman"/>
          <w:sz w:val="28"/>
          <w:szCs w:val="28"/>
        </w:rPr>
        <w:t xml:space="preserve">и </w:t>
      </w:r>
      <w:r w:rsidR="00A011AC">
        <w:rPr>
          <w:rFonts w:ascii="Times New Roman" w:hAnsi="Times New Roman" w:cs="Times New Roman"/>
          <w:sz w:val="28"/>
          <w:szCs w:val="28"/>
        </w:rPr>
        <w:t>важная</w:t>
      </w:r>
      <w:r w:rsidR="0022508B" w:rsidRPr="00A011AC">
        <w:rPr>
          <w:rFonts w:ascii="Times New Roman" w:hAnsi="Times New Roman" w:cs="Times New Roman"/>
          <w:sz w:val="28"/>
          <w:szCs w:val="28"/>
        </w:rPr>
        <w:t xml:space="preserve"> </w:t>
      </w:r>
      <w:r w:rsidRPr="00A011AC">
        <w:rPr>
          <w:rFonts w:ascii="Times New Roman" w:hAnsi="Times New Roman" w:cs="Times New Roman"/>
          <w:sz w:val="28"/>
          <w:szCs w:val="28"/>
        </w:rPr>
        <w:t>работа</w:t>
      </w:r>
      <w:r w:rsidR="00CA5B3E" w:rsidRPr="00A011AC">
        <w:rPr>
          <w:rFonts w:ascii="Times New Roman" w:hAnsi="Times New Roman" w:cs="Times New Roman"/>
          <w:sz w:val="28"/>
          <w:szCs w:val="28"/>
        </w:rPr>
        <w:t xml:space="preserve"> </w:t>
      </w:r>
      <w:r w:rsidR="002B2321" w:rsidRPr="00A011AC">
        <w:rPr>
          <w:rFonts w:ascii="Times New Roman" w:hAnsi="Times New Roman" w:cs="Times New Roman"/>
          <w:sz w:val="28"/>
          <w:szCs w:val="28"/>
        </w:rPr>
        <w:t xml:space="preserve">по подготовке выборов, </w:t>
      </w:r>
      <w:r w:rsidR="0022508B" w:rsidRPr="00A011AC">
        <w:rPr>
          <w:rFonts w:ascii="Times New Roman" w:hAnsi="Times New Roman" w:cs="Times New Roman"/>
          <w:sz w:val="28"/>
          <w:szCs w:val="28"/>
        </w:rPr>
        <w:t xml:space="preserve">проведенная </w:t>
      </w:r>
      <w:r w:rsidRPr="00A011AC">
        <w:rPr>
          <w:rFonts w:ascii="Times New Roman" w:hAnsi="Times New Roman" w:cs="Times New Roman"/>
          <w:sz w:val="28"/>
          <w:szCs w:val="28"/>
        </w:rPr>
        <w:t>в 20</w:t>
      </w:r>
      <w:r w:rsidR="00CA3FBE">
        <w:rPr>
          <w:rFonts w:ascii="Times New Roman" w:hAnsi="Times New Roman" w:cs="Times New Roman"/>
          <w:sz w:val="28"/>
          <w:szCs w:val="28"/>
        </w:rPr>
        <w:t>20</w:t>
      </w:r>
      <w:r w:rsidRPr="00A011AC">
        <w:rPr>
          <w:rFonts w:ascii="Times New Roman" w:hAnsi="Times New Roman" w:cs="Times New Roman"/>
          <w:sz w:val="28"/>
          <w:szCs w:val="28"/>
        </w:rPr>
        <w:t xml:space="preserve"> году </w:t>
      </w:r>
      <w:r w:rsidR="00191A6A" w:rsidRPr="00A011AC">
        <w:rPr>
          <w:rFonts w:ascii="Times New Roman" w:hAnsi="Times New Roman" w:cs="Times New Roman"/>
          <w:sz w:val="28"/>
          <w:szCs w:val="28"/>
        </w:rPr>
        <w:t>Администраци</w:t>
      </w:r>
      <w:r w:rsidR="00CA5B3E" w:rsidRPr="00A011AC">
        <w:rPr>
          <w:rFonts w:ascii="Times New Roman" w:hAnsi="Times New Roman" w:cs="Times New Roman"/>
          <w:sz w:val="28"/>
          <w:szCs w:val="28"/>
        </w:rPr>
        <w:t>ей Калининского района во взаимодействии с</w:t>
      </w:r>
      <w:r w:rsidRPr="00A011AC">
        <w:rPr>
          <w:rFonts w:ascii="Times New Roman" w:hAnsi="Times New Roman" w:cs="Times New Roman"/>
          <w:sz w:val="28"/>
          <w:szCs w:val="28"/>
        </w:rPr>
        <w:t xml:space="preserve">  </w:t>
      </w:r>
      <w:r w:rsidR="00191A6A" w:rsidRPr="00A011AC">
        <w:rPr>
          <w:rFonts w:ascii="Times New Roman" w:hAnsi="Times New Roman" w:cs="Times New Roman"/>
          <w:sz w:val="28"/>
          <w:szCs w:val="28"/>
        </w:rPr>
        <w:t>депутат</w:t>
      </w:r>
      <w:r w:rsidR="00CA5B3E" w:rsidRPr="00A011AC">
        <w:rPr>
          <w:rFonts w:ascii="Times New Roman" w:hAnsi="Times New Roman" w:cs="Times New Roman"/>
          <w:sz w:val="28"/>
          <w:szCs w:val="28"/>
        </w:rPr>
        <w:t>ами всех уровней</w:t>
      </w:r>
      <w:r w:rsidR="00191A6A" w:rsidRPr="00A011AC">
        <w:rPr>
          <w:rFonts w:ascii="Times New Roman" w:hAnsi="Times New Roman" w:cs="Times New Roman"/>
          <w:sz w:val="28"/>
          <w:szCs w:val="28"/>
        </w:rPr>
        <w:t>, руководител</w:t>
      </w:r>
      <w:r w:rsidR="002B2321" w:rsidRPr="00A011AC">
        <w:rPr>
          <w:rFonts w:ascii="Times New Roman" w:hAnsi="Times New Roman" w:cs="Times New Roman"/>
          <w:sz w:val="28"/>
          <w:szCs w:val="28"/>
        </w:rPr>
        <w:t>ями</w:t>
      </w:r>
      <w:r w:rsidR="00191A6A" w:rsidRPr="00A011AC">
        <w:rPr>
          <w:rFonts w:ascii="Times New Roman" w:hAnsi="Times New Roman" w:cs="Times New Roman"/>
          <w:sz w:val="28"/>
          <w:szCs w:val="28"/>
        </w:rPr>
        <w:t xml:space="preserve"> предприятий и организаций, представител</w:t>
      </w:r>
      <w:r w:rsidR="002B2321" w:rsidRPr="00A011AC">
        <w:rPr>
          <w:rFonts w:ascii="Times New Roman" w:hAnsi="Times New Roman" w:cs="Times New Roman"/>
          <w:sz w:val="28"/>
          <w:szCs w:val="28"/>
        </w:rPr>
        <w:t>ями</w:t>
      </w:r>
      <w:r w:rsidR="00191A6A" w:rsidRPr="00A011AC">
        <w:rPr>
          <w:rFonts w:ascii="Times New Roman" w:hAnsi="Times New Roman" w:cs="Times New Roman"/>
          <w:sz w:val="28"/>
          <w:szCs w:val="28"/>
        </w:rPr>
        <w:t xml:space="preserve"> правоохранительных органов и член</w:t>
      </w:r>
      <w:r w:rsidR="002B2321" w:rsidRPr="00A011AC">
        <w:rPr>
          <w:rFonts w:ascii="Times New Roman" w:hAnsi="Times New Roman" w:cs="Times New Roman"/>
          <w:sz w:val="28"/>
          <w:szCs w:val="28"/>
        </w:rPr>
        <w:t>ами</w:t>
      </w:r>
      <w:r w:rsidR="00191A6A" w:rsidRPr="00A011AC">
        <w:rPr>
          <w:rFonts w:ascii="Times New Roman" w:hAnsi="Times New Roman" w:cs="Times New Roman"/>
          <w:sz w:val="28"/>
          <w:szCs w:val="28"/>
        </w:rPr>
        <w:t xml:space="preserve"> избирательных</w:t>
      </w:r>
      <w:r w:rsidRPr="00A011AC">
        <w:rPr>
          <w:rFonts w:ascii="Times New Roman" w:hAnsi="Times New Roman" w:cs="Times New Roman"/>
          <w:sz w:val="28"/>
          <w:szCs w:val="28"/>
        </w:rPr>
        <w:t xml:space="preserve"> комиссий</w:t>
      </w:r>
      <w:r w:rsidR="007D58BE" w:rsidRPr="00A011AC">
        <w:rPr>
          <w:rFonts w:ascii="Times New Roman" w:hAnsi="Times New Roman" w:cs="Times New Roman"/>
          <w:sz w:val="28"/>
          <w:szCs w:val="28"/>
        </w:rPr>
        <w:t>,</w:t>
      </w:r>
      <w:r w:rsidR="00191A6A" w:rsidRPr="00A011AC">
        <w:rPr>
          <w:rFonts w:ascii="Times New Roman" w:hAnsi="Times New Roman" w:cs="Times New Roman"/>
          <w:sz w:val="28"/>
          <w:szCs w:val="28"/>
        </w:rPr>
        <w:t xml:space="preserve"> </w:t>
      </w:r>
      <w:r w:rsidR="00CA5B3E" w:rsidRPr="00A011AC">
        <w:rPr>
          <w:rFonts w:ascii="Times New Roman" w:hAnsi="Times New Roman" w:cs="Times New Roman"/>
          <w:sz w:val="28"/>
          <w:szCs w:val="28"/>
        </w:rPr>
        <w:t>способствовала тому, что</w:t>
      </w:r>
      <w:r w:rsidRPr="00A011AC">
        <w:rPr>
          <w:rFonts w:ascii="Times New Roman" w:hAnsi="Times New Roman" w:cs="Times New Roman"/>
          <w:sz w:val="28"/>
          <w:szCs w:val="28"/>
        </w:rPr>
        <w:t xml:space="preserve"> на всех избирательных участках, расположенных на территории Калининского района города Челябинска, </w:t>
      </w:r>
      <w:r w:rsidR="002B2321" w:rsidRPr="00A011AC">
        <w:rPr>
          <w:rFonts w:ascii="Times New Roman" w:hAnsi="Times New Roman" w:cs="Times New Roman"/>
          <w:sz w:val="28"/>
          <w:szCs w:val="28"/>
        </w:rPr>
        <w:t xml:space="preserve">выборы </w:t>
      </w:r>
      <w:r w:rsidR="00CA3FBE" w:rsidRPr="00A011AC">
        <w:rPr>
          <w:rFonts w:ascii="Times New Roman" w:hAnsi="Times New Roman" w:cs="Times New Roman"/>
          <w:sz w:val="28"/>
          <w:szCs w:val="28"/>
        </w:rPr>
        <w:t xml:space="preserve">депутатов </w:t>
      </w:r>
      <w:r w:rsidR="00CA3FBE">
        <w:rPr>
          <w:rFonts w:ascii="Times New Roman" w:hAnsi="Times New Roman" w:cs="Times New Roman"/>
          <w:sz w:val="28"/>
          <w:szCs w:val="28"/>
        </w:rPr>
        <w:t xml:space="preserve">Законодательного собрания Челябинской области признаны </w:t>
      </w:r>
      <w:r w:rsidRPr="00A011AC">
        <w:rPr>
          <w:rFonts w:ascii="Times New Roman" w:hAnsi="Times New Roman" w:cs="Times New Roman"/>
          <w:sz w:val="28"/>
          <w:szCs w:val="28"/>
        </w:rPr>
        <w:t xml:space="preserve">состоявшимися, </w:t>
      </w:r>
      <w:r w:rsidR="00AA3F86" w:rsidRPr="00A011AC">
        <w:rPr>
          <w:rFonts w:ascii="Times New Roman" w:hAnsi="Times New Roman" w:cs="Times New Roman"/>
          <w:sz w:val="28"/>
          <w:szCs w:val="28"/>
        </w:rPr>
        <w:br/>
      </w:r>
      <w:r w:rsidRPr="00A011AC">
        <w:rPr>
          <w:rFonts w:ascii="Times New Roman" w:hAnsi="Times New Roman" w:cs="Times New Roman"/>
          <w:sz w:val="28"/>
          <w:szCs w:val="28"/>
        </w:rPr>
        <w:t>а итоги голосования действительными.</w:t>
      </w:r>
    </w:p>
    <w:p w:rsidR="00AA3F86" w:rsidRPr="00A011AC" w:rsidRDefault="00CC07A0" w:rsidP="00047F2D">
      <w:pPr>
        <w:spacing w:after="0" w:line="240" w:lineRule="auto"/>
        <w:ind w:firstLine="720"/>
        <w:jc w:val="both"/>
        <w:rPr>
          <w:rFonts w:ascii="Times New Roman" w:hAnsi="Times New Roman" w:cs="Times New Roman"/>
          <w:sz w:val="28"/>
          <w:szCs w:val="28"/>
        </w:rPr>
      </w:pPr>
      <w:r w:rsidRPr="00A011AC">
        <w:rPr>
          <w:rFonts w:ascii="Times New Roman" w:hAnsi="Times New Roman" w:cs="Times New Roman"/>
          <w:sz w:val="28"/>
          <w:szCs w:val="28"/>
        </w:rPr>
        <w:t xml:space="preserve">В </w:t>
      </w:r>
      <w:r w:rsidR="00AA3F86" w:rsidRPr="00A011AC">
        <w:rPr>
          <w:rFonts w:ascii="Times New Roman" w:hAnsi="Times New Roman" w:cs="Times New Roman"/>
          <w:sz w:val="28"/>
          <w:szCs w:val="28"/>
        </w:rPr>
        <w:t>этом</w:t>
      </w:r>
      <w:r w:rsidRPr="00A011AC">
        <w:rPr>
          <w:rFonts w:ascii="Times New Roman" w:hAnsi="Times New Roman" w:cs="Times New Roman"/>
          <w:sz w:val="28"/>
          <w:szCs w:val="28"/>
        </w:rPr>
        <w:t xml:space="preserve"> году нам предстоит сделать не менее ответственный выбор. </w:t>
      </w:r>
      <w:r w:rsidR="00047F2D">
        <w:rPr>
          <w:rFonts w:ascii="Times New Roman" w:hAnsi="Times New Roman" w:cs="Times New Roman"/>
          <w:sz w:val="28"/>
          <w:szCs w:val="28"/>
        </w:rPr>
        <w:br/>
      </w:r>
      <w:r w:rsidR="00CA3FBE">
        <w:rPr>
          <w:rFonts w:ascii="Times New Roman" w:hAnsi="Times New Roman" w:cs="Times New Roman"/>
          <w:sz w:val="28"/>
          <w:szCs w:val="28"/>
        </w:rPr>
        <w:t>В</w:t>
      </w:r>
      <w:r w:rsidRPr="00A011AC">
        <w:rPr>
          <w:rFonts w:ascii="Times New Roman" w:hAnsi="Times New Roman" w:cs="Times New Roman"/>
          <w:sz w:val="28"/>
          <w:szCs w:val="28"/>
        </w:rPr>
        <w:t xml:space="preserve"> сентябр</w:t>
      </w:r>
      <w:r w:rsidR="00CA3FBE">
        <w:rPr>
          <w:rFonts w:ascii="Times New Roman" w:hAnsi="Times New Roman" w:cs="Times New Roman"/>
          <w:sz w:val="28"/>
          <w:szCs w:val="28"/>
        </w:rPr>
        <w:t>е</w:t>
      </w:r>
      <w:r w:rsidRPr="00A011AC">
        <w:rPr>
          <w:rFonts w:ascii="Times New Roman" w:hAnsi="Times New Roman" w:cs="Times New Roman"/>
          <w:sz w:val="28"/>
          <w:szCs w:val="28"/>
        </w:rPr>
        <w:t xml:space="preserve"> </w:t>
      </w:r>
      <w:r w:rsidR="00AA3F86" w:rsidRPr="00A011AC">
        <w:rPr>
          <w:rFonts w:ascii="Times New Roman" w:hAnsi="Times New Roman" w:cs="Times New Roman"/>
          <w:sz w:val="28"/>
          <w:szCs w:val="28"/>
        </w:rPr>
        <w:t>20</w:t>
      </w:r>
      <w:r w:rsidR="00047F2D">
        <w:rPr>
          <w:rFonts w:ascii="Times New Roman" w:hAnsi="Times New Roman" w:cs="Times New Roman"/>
          <w:sz w:val="28"/>
          <w:szCs w:val="28"/>
        </w:rPr>
        <w:t>20</w:t>
      </w:r>
      <w:r w:rsidR="00AA3F86" w:rsidRPr="00A011AC">
        <w:rPr>
          <w:rFonts w:ascii="Times New Roman" w:hAnsi="Times New Roman" w:cs="Times New Roman"/>
          <w:sz w:val="28"/>
          <w:szCs w:val="28"/>
        </w:rPr>
        <w:t xml:space="preserve"> года состоятся выборы </w:t>
      </w:r>
      <w:r w:rsidR="00047F2D">
        <w:rPr>
          <w:rFonts w:ascii="Times New Roman" w:hAnsi="Times New Roman" w:cs="Times New Roman"/>
          <w:sz w:val="28"/>
          <w:szCs w:val="28"/>
        </w:rPr>
        <w:t xml:space="preserve">депутатов </w:t>
      </w:r>
      <w:r w:rsidR="00CA3FBE">
        <w:rPr>
          <w:rFonts w:ascii="Times New Roman" w:hAnsi="Times New Roman" w:cs="Times New Roman"/>
          <w:sz w:val="28"/>
          <w:szCs w:val="28"/>
        </w:rPr>
        <w:t>Государственной Думы Челябинской области</w:t>
      </w:r>
      <w:r w:rsidR="00AA3F86" w:rsidRPr="00A011AC">
        <w:rPr>
          <w:rFonts w:ascii="Times New Roman" w:hAnsi="Times New Roman" w:cs="Times New Roman"/>
          <w:sz w:val="28"/>
          <w:szCs w:val="28"/>
        </w:rPr>
        <w:t>.</w:t>
      </w:r>
    </w:p>
    <w:p w:rsidR="003057D8" w:rsidRPr="00A011AC" w:rsidRDefault="00CA3FBE" w:rsidP="00AA3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завершении хочется отметить, что з</w:t>
      </w:r>
      <w:r w:rsidR="0012703C" w:rsidRPr="00A011AC">
        <w:rPr>
          <w:rFonts w:ascii="Times New Roman" w:hAnsi="Times New Roman" w:cs="Times New Roman"/>
          <w:sz w:val="28"/>
          <w:szCs w:val="28"/>
        </w:rPr>
        <w:t xml:space="preserve">адачи деятельности Администрации района и ее руководства носят долгосрочный характер, </w:t>
      </w:r>
      <w:r w:rsidR="0043213A">
        <w:rPr>
          <w:rFonts w:ascii="Times New Roman" w:hAnsi="Times New Roman" w:cs="Times New Roman"/>
          <w:sz w:val="28"/>
          <w:szCs w:val="28"/>
        </w:rPr>
        <w:t xml:space="preserve">а </w:t>
      </w:r>
      <w:r w:rsidR="001378EA">
        <w:rPr>
          <w:rFonts w:ascii="Times New Roman" w:hAnsi="Times New Roman" w:cs="Times New Roman"/>
          <w:sz w:val="28"/>
          <w:szCs w:val="28"/>
        </w:rPr>
        <w:t>вопрос</w:t>
      </w:r>
      <w:r w:rsidR="0043213A">
        <w:rPr>
          <w:rFonts w:ascii="Times New Roman" w:hAnsi="Times New Roman" w:cs="Times New Roman"/>
          <w:sz w:val="28"/>
          <w:szCs w:val="28"/>
        </w:rPr>
        <w:t>ы</w:t>
      </w:r>
      <w:r w:rsidR="001378EA">
        <w:rPr>
          <w:rFonts w:ascii="Times New Roman" w:hAnsi="Times New Roman" w:cs="Times New Roman"/>
          <w:sz w:val="28"/>
          <w:szCs w:val="28"/>
        </w:rPr>
        <w:t xml:space="preserve"> обеспечения стандартов жизни </w:t>
      </w:r>
      <w:proofErr w:type="spellStart"/>
      <w:r w:rsidR="001378EA">
        <w:rPr>
          <w:rFonts w:ascii="Times New Roman" w:hAnsi="Times New Roman" w:cs="Times New Roman"/>
          <w:sz w:val="28"/>
          <w:szCs w:val="28"/>
        </w:rPr>
        <w:t>калининцев</w:t>
      </w:r>
      <w:proofErr w:type="spellEnd"/>
      <w:r w:rsidR="001378EA">
        <w:rPr>
          <w:rFonts w:ascii="Times New Roman" w:hAnsi="Times New Roman" w:cs="Times New Roman"/>
          <w:sz w:val="28"/>
          <w:szCs w:val="28"/>
        </w:rPr>
        <w:t xml:space="preserve"> </w:t>
      </w:r>
      <w:r w:rsidR="0043213A">
        <w:rPr>
          <w:rFonts w:ascii="Times New Roman" w:hAnsi="Times New Roman" w:cs="Times New Roman"/>
          <w:sz w:val="28"/>
          <w:szCs w:val="28"/>
        </w:rPr>
        <w:t>являются каждодневными</w:t>
      </w:r>
      <w:r w:rsidR="0012703C" w:rsidRPr="00A011AC">
        <w:rPr>
          <w:rFonts w:ascii="Times New Roman" w:hAnsi="Times New Roman" w:cs="Times New Roman"/>
          <w:sz w:val="28"/>
          <w:szCs w:val="28"/>
        </w:rPr>
        <w:t>.</w:t>
      </w:r>
      <w:r w:rsidR="003057D8" w:rsidRPr="00A011AC">
        <w:rPr>
          <w:rFonts w:ascii="Times New Roman" w:hAnsi="Times New Roman" w:cs="Times New Roman"/>
          <w:sz w:val="28"/>
          <w:szCs w:val="28"/>
        </w:rPr>
        <w:t xml:space="preserve"> </w:t>
      </w:r>
    </w:p>
    <w:p w:rsidR="003057D8" w:rsidRPr="00A011AC" w:rsidRDefault="003057D8" w:rsidP="00AA3F86">
      <w:pPr>
        <w:spacing w:after="0" w:line="240" w:lineRule="auto"/>
        <w:ind w:firstLine="709"/>
        <w:jc w:val="both"/>
        <w:rPr>
          <w:rFonts w:ascii="Times New Roman" w:hAnsi="Times New Roman" w:cs="Times New Roman"/>
          <w:sz w:val="28"/>
          <w:szCs w:val="28"/>
        </w:rPr>
      </w:pPr>
    </w:p>
    <w:p w:rsidR="0012703C" w:rsidRPr="00AF5857" w:rsidRDefault="0012703C" w:rsidP="00F66278">
      <w:pPr>
        <w:spacing w:after="0" w:line="240" w:lineRule="auto"/>
        <w:jc w:val="both"/>
        <w:rPr>
          <w:rFonts w:ascii="Times New Roman" w:hAnsi="Times New Roman" w:cs="Times New Roman"/>
          <w:sz w:val="28"/>
          <w:szCs w:val="28"/>
          <w:highlight w:val="lightGray"/>
        </w:rPr>
      </w:pPr>
    </w:p>
    <w:p w:rsidR="00F66278" w:rsidRPr="00AF5857" w:rsidRDefault="00F66278" w:rsidP="00F66278">
      <w:pPr>
        <w:spacing w:after="0" w:line="240" w:lineRule="auto"/>
        <w:jc w:val="both"/>
        <w:rPr>
          <w:rFonts w:ascii="Times New Roman" w:hAnsi="Times New Roman" w:cs="Times New Roman"/>
          <w:sz w:val="28"/>
          <w:szCs w:val="28"/>
          <w:highlight w:val="lightGray"/>
        </w:rPr>
      </w:pPr>
    </w:p>
    <w:p w:rsidR="00F66278" w:rsidRPr="00284AD4" w:rsidRDefault="00F66278" w:rsidP="00F66278">
      <w:pPr>
        <w:spacing w:after="0" w:line="240" w:lineRule="auto"/>
        <w:jc w:val="both"/>
        <w:rPr>
          <w:rFonts w:ascii="Times New Roman" w:hAnsi="Times New Roman" w:cs="Times New Roman"/>
          <w:sz w:val="28"/>
          <w:szCs w:val="28"/>
        </w:rPr>
      </w:pPr>
      <w:r w:rsidRPr="0002478F">
        <w:rPr>
          <w:rFonts w:ascii="Times New Roman" w:hAnsi="Times New Roman" w:cs="Times New Roman"/>
          <w:sz w:val="28"/>
          <w:szCs w:val="28"/>
        </w:rPr>
        <w:t>Глава Калининского района</w:t>
      </w:r>
      <w:r w:rsidRPr="0002478F">
        <w:rPr>
          <w:rFonts w:ascii="Times New Roman" w:hAnsi="Times New Roman" w:cs="Times New Roman"/>
          <w:sz w:val="28"/>
          <w:szCs w:val="28"/>
        </w:rPr>
        <w:tab/>
      </w:r>
      <w:r w:rsidRPr="0002478F">
        <w:rPr>
          <w:rFonts w:ascii="Times New Roman" w:hAnsi="Times New Roman" w:cs="Times New Roman"/>
          <w:sz w:val="28"/>
          <w:szCs w:val="28"/>
        </w:rPr>
        <w:tab/>
      </w:r>
      <w:r w:rsidRPr="0002478F">
        <w:rPr>
          <w:rFonts w:ascii="Times New Roman" w:hAnsi="Times New Roman" w:cs="Times New Roman"/>
          <w:sz w:val="28"/>
          <w:szCs w:val="28"/>
        </w:rPr>
        <w:tab/>
      </w:r>
      <w:r w:rsidRPr="0002478F">
        <w:rPr>
          <w:rFonts w:ascii="Times New Roman" w:hAnsi="Times New Roman" w:cs="Times New Roman"/>
          <w:sz w:val="28"/>
          <w:szCs w:val="28"/>
        </w:rPr>
        <w:tab/>
      </w:r>
      <w:r w:rsidRPr="0002478F">
        <w:rPr>
          <w:rFonts w:ascii="Times New Roman" w:hAnsi="Times New Roman" w:cs="Times New Roman"/>
          <w:sz w:val="28"/>
          <w:szCs w:val="28"/>
        </w:rPr>
        <w:tab/>
      </w:r>
      <w:r w:rsidRPr="0002478F">
        <w:rPr>
          <w:rFonts w:ascii="Times New Roman" w:hAnsi="Times New Roman" w:cs="Times New Roman"/>
          <w:sz w:val="28"/>
          <w:szCs w:val="28"/>
        </w:rPr>
        <w:tab/>
        <w:t xml:space="preserve">      С.В. Колесник</w:t>
      </w:r>
    </w:p>
    <w:sectPr w:rsidR="00F66278" w:rsidRPr="00284AD4" w:rsidSect="00197BDC">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73" w:rsidRDefault="00553273" w:rsidP="00197BDC">
      <w:pPr>
        <w:spacing w:after="0" w:line="240" w:lineRule="auto"/>
      </w:pPr>
      <w:r>
        <w:separator/>
      </w:r>
    </w:p>
  </w:endnote>
  <w:endnote w:type="continuationSeparator" w:id="0">
    <w:p w:rsidR="00553273" w:rsidRDefault="00553273" w:rsidP="0019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73" w:rsidRDefault="00553273" w:rsidP="00197BDC">
      <w:pPr>
        <w:spacing w:after="0" w:line="240" w:lineRule="auto"/>
      </w:pPr>
      <w:r>
        <w:separator/>
      </w:r>
    </w:p>
  </w:footnote>
  <w:footnote w:type="continuationSeparator" w:id="0">
    <w:p w:rsidR="00553273" w:rsidRDefault="00553273" w:rsidP="00197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282068"/>
      <w:docPartObj>
        <w:docPartGallery w:val="Page Numbers (Top of Page)"/>
        <w:docPartUnique/>
      </w:docPartObj>
    </w:sdtPr>
    <w:sdtEndPr/>
    <w:sdtContent>
      <w:p w:rsidR="006B0865" w:rsidRDefault="006B0865">
        <w:pPr>
          <w:pStyle w:val="a6"/>
          <w:jc w:val="center"/>
        </w:pPr>
        <w:r>
          <w:fldChar w:fldCharType="begin"/>
        </w:r>
        <w:r>
          <w:instrText>PAGE   \* MERGEFORMAT</w:instrText>
        </w:r>
        <w:r>
          <w:fldChar w:fldCharType="separate"/>
        </w:r>
        <w:r w:rsidR="0089410E">
          <w:rPr>
            <w:noProof/>
          </w:rPr>
          <w:t>2</w:t>
        </w:r>
        <w:r>
          <w:fldChar w:fldCharType="end"/>
        </w:r>
      </w:p>
    </w:sdtContent>
  </w:sdt>
  <w:p w:rsidR="006B0865" w:rsidRDefault="006B08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95F"/>
    <w:multiLevelType w:val="hybridMultilevel"/>
    <w:tmpl w:val="E730B56E"/>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2E3BBA"/>
    <w:multiLevelType w:val="hybridMultilevel"/>
    <w:tmpl w:val="A55087D6"/>
    <w:lvl w:ilvl="0" w:tplc="C7F49676">
      <w:start w:val="1"/>
      <w:numFmt w:val="decimal"/>
      <w:lvlText w:val="%1."/>
      <w:lvlJc w:val="left"/>
      <w:pPr>
        <w:ind w:left="1287" w:hanging="360"/>
      </w:pPr>
      <w:rPr>
        <w:rFonts w:ascii="Times New Roman" w:hAnsi="Times New Roman" w:cs="Times New Roman" w:hint="default"/>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F9C64D3"/>
    <w:multiLevelType w:val="hybridMultilevel"/>
    <w:tmpl w:val="59FC8F1E"/>
    <w:lvl w:ilvl="0" w:tplc="A390504E">
      <w:start w:val="1"/>
      <w:numFmt w:val="decimal"/>
      <w:lvlText w:val="%1."/>
      <w:lvlJc w:val="left"/>
      <w:pPr>
        <w:tabs>
          <w:tab w:val="num" w:pos="720"/>
        </w:tabs>
        <w:ind w:left="720" w:hanging="360"/>
      </w:pPr>
      <w:rPr>
        <w:rFonts w:hint="default"/>
        <w:color w:val="auto"/>
        <w:sz w:val="24"/>
      </w:rPr>
    </w:lvl>
    <w:lvl w:ilvl="1" w:tplc="1AB86A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9E0BDD"/>
    <w:multiLevelType w:val="hybridMultilevel"/>
    <w:tmpl w:val="9F98F430"/>
    <w:lvl w:ilvl="0" w:tplc="0242D9BA">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9997AB5"/>
    <w:multiLevelType w:val="hybridMultilevel"/>
    <w:tmpl w:val="C7F82F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18E5361"/>
    <w:multiLevelType w:val="hybridMultilevel"/>
    <w:tmpl w:val="0422CF32"/>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3D43D4"/>
    <w:multiLevelType w:val="hybridMultilevel"/>
    <w:tmpl w:val="D55A7BBE"/>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037C53"/>
    <w:multiLevelType w:val="hybridMultilevel"/>
    <w:tmpl w:val="A3684A1C"/>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916BDC"/>
    <w:multiLevelType w:val="hybridMultilevel"/>
    <w:tmpl w:val="64662F60"/>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0B1303"/>
    <w:multiLevelType w:val="hybridMultilevel"/>
    <w:tmpl w:val="3120F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F532291"/>
    <w:multiLevelType w:val="hybridMultilevel"/>
    <w:tmpl w:val="56242D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654C89"/>
    <w:multiLevelType w:val="hybridMultilevel"/>
    <w:tmpl w:val="25A8FF2E"/>
    <w:lvl w:ilvl="0" w:tplc="0A025E68">
      <w:start w:val="1"/>
      <w:numFmt w:val="decimal"/>
      <w:lvlText w:val="%1)"/>
      <w:lvlJc w:val="left"/>
      <w:pPr>
        <w:tabs>
          <w:tab w:val="num" w:pos="2809"/>
        </w:tabs>
        <w:ind w:left="2809" w:hanging="540"/>
      </w:pPr>
      <w:rPr>
        <w:rFonts w:hint="default"/>
      </w:r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12">
    <w:nsid w:val="458E1E1B"/>
    <w:multiLevelType w:val="hybridMultilevel"/>
    <w:tmpl w:val="4E8009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BBB792B"/>
    <w:multiLevelType w:val="hybridMultilevel"/>
    <w:tmpl w:val="757213CE"/>
    <w:lvl w:ilvl="0" w:tplc="04190011">
      <w:start w:val="1"/>
      <w:numFmt w:val="decimal"/>
      <w:lvlText w:val="%1)"/>
      <w:lvlJc w:val="left"/>
      <w:pPr>
        <w:ind w:left="1070"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4">
    <w:nsid w:val="52E85763"/>
    <w:multiLevelType w:val="hybridMultilevel"/>
    <w:tmpl w:val="8D3EE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5C3C4F"/>
    <w:multiLevelType w:val="hybridMultilevel"/>
    <w:tmpl w:val="53CAED28"/>
    <w:lvl w:ilvl="0" w:tplc="ECDC31D6">
      <w:start w:val="1"/>
      <w:numFmt w:val="decimal"/>
      <w:lvlText w:val="%1)"/>
      <w:lvlJc w:val="left"/>
      <w:pPr>
        <w:tabs>
          <w:tab w:val="num" w:pos="2340"/>
        </w:tabs>
        <w:ind w:left="2340" w:hanging="14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57953D33"/>
    <w:multiLevelType w:val="hybridMultilevel"/>
    <w:tmpl w:val="E4366D3E"/>
    <w:lvl w:ilvl="0" w:tplc="56E874D2">
      <w:start w:val="1"/>
      <w:numFmt w:val="decimal"/>
      <w:lvlText w:val="%1."/>
      <w:lvlJc w:val="left"/>
      <w:pPr>
        <w:tabs>
          <w:tab w:val="num" w:pos="1353"/>
        </w:tabs>
        <w:ind w:left="1353" w:hanging="360"/>
      </w:pPr>
    </w:lvl>
    <w:lvl w:ilvl="1" w:tplc="0F7449B8" w:tentative="1">
      <w:start w:val="1"/>
      <w:numFmt w:val="decimal"/>
      <w:lvlText w:val="%2."/>
      <w:lvlJc w:val="left"/>
      <w:pPr>
        <w:tabs>
          <w:tab w:val="num" w:pos="2073"/>
        </w:tabs>
        <w:ind w:left="2073" w:hanging="360"/>
      </w:pPr>
    </w:lvl>
    <w:lvl w:ilvl="2" w:tplc="8D766C8E" w:tentative="1">
      <w:start w:val="1"/>
      <w:numFmt w:val="decimal"/>
      <w:lvlText w:val="%3."/>
      <w:lvlJc w:val="left"/>
      <w:pPr>
        <w:tabs>
          <w:tab w:val="num" w:pos="2793"/>
        </w:tabs>
        <w:ind w:left="2793" w:hanging="360"/>
      </w:pPr>
    </w:lvl>
    <w:lvl w:ilvl="3" w:tplc="19D0C654" w:tentative="1">
      <w:start w:val="1"/>
      <w:numFmt w:val="decimal"/>
      <w:lvlText w:val="%4."/>
      <w:lvlJc w:val="left"/>
      <w:pPr>
        <w:tabs>
          <w:tab w:val="num" w:pos="3513"/>
        </w:tabs>
        <w:ind w:left="3513" w:hanging="360"/>
      </w:pPr>
    </w:lvl>
    <w:lvl w:ilvl="4" w:tplc="3B104DF8" w:tentative="1">
      <w:start w:val="1"/>
      <w:numFmt w:val="decimal"/>
      <w:lvlText w:val="%5."/>
      <w:lvlJc w:val="left"/>
      <w:pPr>
        <w:tabs>
          <w:tab w:val="num" w:pos="4233"/>
        </w:tabs>
        <w:ind w:left="4233" w:hanging="360"/>
      </w:pPr>
    </w:lvl>
    <w:lvl w:ilvl="5" w:tplc="BA444C24" w:tentative="1">
      <w:start w:val="1"/>
      <w:numFmt w:val="decimal"/>
      <w:lvlText w:val="%6."/>
      <w:lvlJc w:val="left"/>
      <w:pPr>
        <w:tabs>
          <w:tab w:val="num" w:pos="4953"/>
        </w:tabs>
        <w:ind w:left="4953" w:hanging="360"/>
      </w:pPr>
    </w:lvl>
    <w:lvl w:ilvl="6" w:tplc="96CA3E24" w:tentative="1">
      <w:start w:val="1"/>
      <w:numFmt w:val="decimal"/>
      <w:lvlText w:val="%7."/>
      <w:lvlJc w:val="left"/>
      <w:pPr>
        <w:tabs>
          <w:tab w:val="num" w:pos="5673"/>
        </w:tabs>
        <w:ind w:left="5673" w:hanging="360"/>
      </w:pPr>
    </w:lvl>
    <w:lvl w:ilvl="7" w:tplc="749E5920" w:tentative="1">
      <w:start w:val="1"/>
      <w:numFmt w:val="decimal"/>
      <w:lvlText w:val="%8."/>
      <w:lvlJc w:val="left"/>
      <w:pPr>
        <w:tabs>
          <w:tab w:val="num" w:pos="6393"/>
        </w:tabs>
        <w:ind w:left="6393" w:hanging="360"/>
      </w:pPr>
    </w:lvl>
    <w:lvl w:ilvl="8" w:tplc="8854A1C6" w:tentative="1">
      <w:start w:val="1"/>
      <w:numFmt w:val="decimal"/>
      <w:lvlText w:val="%9."/>
      <w:lvlJc w:val="left"/>
      <w:pPr>
        <w:tabs>
          <w:tab w:val="num" w:pos="7113"/>
        </w:tabs>
        <w:ind w:left="7113" w:hanging="360"/>
      </w:pPr>
    </w:lvl>
  </w:abstractNum>
  <w:abstractNum w:abstractNumId="17">
    <w:nsid w:val="5D09692F"/>
    <w:multiLevelType w:val="hybridMultilevel"/>
    <w:tmpl w:val="B9129904"/>
    <w:lvl w:ilvl="0" w:tplc="36024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3439A3"/>
    <w:multiLevelType w:val="hybridMultilevel"/>
    <w:tmpl w:val="61F42354"/>
    <w:lvl w:ilvl="0" w:tplc="7AD0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2342DF"/>
    <w:multiLevelType w:val="hybridMultilevel"/>
    <w:tmpl w:val="C7F82F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CBD571C"/>
    <w:multiLevelType w:val="hybridMultilevel"/>
    <w:tmpl w:val="4A308B46"/>
    <w:lvl w:ilvl="0" w:tplc="0242D9BA">
      <w:start w:val="1"/>
      <w:numFmt w:val="bullet"/>
      <w:lvlText w:val=""/>
      <w:lvlJc w:val="center"/>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3E56998"/>
    <w:multiLevelType w:val="hybridMultilevel"/>
    <w:tmpl w:val="81121ED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7B401D52"/>
    <w:multiLevelType w:val="hybridMultilevel"/>
    <w:tmpl w:val="18D60E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5"/>
  </w:num>
  <w:num w:numId="3">
    <w:abstractNumId w:val="16"/>
  </w:num>
  <w:num w:numId="4">
    <w:abstractNumId w:val="14"/>
  </w:num>
  <w:num w:numId="5">
    <w:abstractNumId w:val="6"/>
  </w:num>
  <w:num w:numId="6">
    <w:abstractNumId w:val="0"/>
  </w:num>
  <w:num w:numId="7">
    <w:abstractNumId w:val="7"/>
  </w:num>
  <w:num w:numId="8">
    <w:abstractNumId w:val="10"/>
  </w:num>
  <w:num w:numId="9">
    <w:abstractNumId w:val="1"/>
  </w:num>
  <w:num w:numId="10">
    <w:abstractNumId w:val="13"/>
  </w:num>
  <w:num w:numId="11">
    <w:abstractNumId w:val="20"/>
  </w:num>
  <w:num w:numId="12">
    <w:abstractNumId w:val="5"/>
  </w:num>
  <w:num w:numId="13">
    <w:abstractNumId w:val="8"/>
  </w:num>
  <w:num w:numId="14">
    <w:abstractNumId w:val="22"/>
  </w:num>
  <w:num w:numId="15">
    <w:abstractNumId w:val="21"/>
  </w:num>
  <w:num w:numId="16">
    <w:abstractNumId w:val="9"/>
  </w:num>
  <w:num w:numId="17">
    <w:abstractNumId w:val="4"/>
  </w:num>
  <w:num w:numId="18">
    <w:abstractNumId w:val="19"/>
  </w:num>
  <w:num w:numId="19">
    <w:abstractNumId w:val="3"/>
  </w:num>
  <w:num w:numId="20">
    <w:abstractNumId w:val="12"/>
  </w:num>
  <w:num w:numId="21">
    <w:abstractNumId w:val="11"/>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FD"/>
    <w:rsid w:val="000001D9"/>
    <w:rsid w:val="00002EB9"/>
    <w:rsid w:val="0000459B"/>
    <w:rsid w:val="00010910"/>
    <w:rsid w:val="000136CA"/>
    <w:rsid w:val="0001653C"/>
    <w:rsid w:val="00021007"/>
    <w:rsid w:val="00023AF2"/>
    <w:rsid w:val="0002478F"/>
    <w:rsid w:val="0002585F"/>
    <w:rsid w:val="00032729"/>
    <w:rsid w:val="00034AF9"/>
    <w:rsid w:val="00037C60"/>
    <w:rsid w:val="00046921"/>
    <w:rsid w:val="00047A33"/>
    <w:rsid w:val="00047F2D"/>
    <w:rsid w:val="000551C6"/>
    <w:rsid w:val="00056F45"/>
    <w:rsid w:val="00057A36"/>
    <w:rsid w:val="00061D9B"/>
    <w:rsid w:val="00063ACC"/>
    <w:rsid w:val="00064B92"/>
    <w:rsid w:val="00067B65"/>
    <w:rsid w:val="000712F9"/>
    <w:rsid w:val="000715D3"/>
    <w:rsid w:val="00073B57"/>
    <w:rsid w:val="000769D0"/>
    <w:rsid w:val="000813C3"/>
    <w:rsid w:val="000815E9"/>
    <w:rsid w:val="00082723"/>
    <w:rsid w:val="0008687B"/>
    <w:rsid w:val="000957C6"/>
    <w:rsid w:val="000977F0"/>
    <w:rsid w:val="000978AA"/>
    <w:rsid w:val="000A3FE2"/>
    <w:rsid w:val="000A6792"/>
    <w:rsid w:val="000B166C"/>
    <w:rsid w:val="000B21C1"/>
    <w:rsid w:val="000B3173"/>
    <w:rsid w:val="000B6DE6"/>
    <w:rsid w:val="000C34FC"/>
    <w:rsid w:val="000C564A"/>
    <w:rsid w:val="000C643B"/>
    <w:rsid w:val="000C656A"/>
    <w:rsid w:val="000D40D5"/>
    <w:rsid w:val="000D46BA"/>
    <w:rsid w:val="000D5207"/>
    <w:rsid w:val="000E037F"/>
    <w:rsid w:val="000E1EC9"/>
    <w:rsid w:val="000E2FB7"/>
    <w:rsid w:val="000E3BF8"/>
    <w:rsid w:val="000F1CE7"/>
    <w:rsid w:val="00106996"/>
    <w:rsid w:val="00107E03"/>
    <w:rsid w:val="0011458A"/>
    <w:rsid w:val="00115218"/>
    <w:rsid w:val="001233D2"/>
    <w:rsid w:val="00124F59"/>
    <w:rsid w:val="00126D3E"/>
    <w:rsid w:val="0012703C"/>
    <w:rsid w:val="00134B41"/>
    <w:rsid w:val="001358F9"/>
    <w:rsid w:val="0013713C"/>
    <w:rsid w:val="001378EA"/>
    <w:rsid w:val="0014070D"/>
    <w:rsid w:val="00152455"/>
    <w:rsid w:val="001531B9"/>
    <w:rsid w:val="00153845"/>
    <w:rsid w:val="00153EED"/>
    <w:rsid w:val="00154034"/>
    <w:rsid w:val="00154AC5"/>
    <w:rsid w:val="00154CB6"/>
    <w:rsid w:val="001555F9"/>
    <w:rsid w:val="00155ADB"/>
    <w:rsid w:val="00165BFB"/>
    <w:rsid w:val="00172C22"/>
    <w:rsid w:val="001736D8"/>
    <w:rsid w:val="00174A87"/>
    <w:rsid w:val="00175B35"/>
    <w:rsid w:val="0017656D"/>
    <w:rsid w:val="00177120"/>
    <w:rsid w:val="00186725"/>
    <w:rsid w:val="00191691"/>
    <w:rsid w:val="00191A6A"/>
    <w:rsid w:val="00192184"/>
    <w:rsid w:val="001933C4"/>
    <w:rsid w:val="00194256"/>
    <w:rsid w:val="00194C46"/>
    <w:rsid w:val="0019508F"/>
    <w:rsid w:val="00196661"/>
    <w:rsid w:val="00197BDC"/>
    <w:rsid w:val="001A257A"/>
    <w:rsid w:val="001A3C77"/>
    <w:rsid w:val="001A6A49"/>
    <w:rsid w:val="001B17A0"/>
    <w:rsid w:val="001B2EAE"/>
    <w:rsid w:val="001B61F3"/>
    <w:rsid w:val="001C108B"/>
    <w:rsid w:val="001C2A66"/>
    <w:rsid w:val="001C6975"/>
    <w:rsid w:val="001C70E6"/>
    <w:rsid w:val="001C7783"/>
    <w:rsid w:val="001D3539"/>
    <w:rsid w:val="001D6C5B"/>
    <w:rsid w:val="001E32D6"/>
    <w:rsid w:val="001F091C"/>
    <w:rsid w:val="001F3091"/>
    <w:rsid w:val="001F3A82"/>
    <w:rsid w:val="001F3BD3"/>
    <w:rsid w:val="001F55E0"/>
    <w:rsid w:val="001F5B02"/>
    <w:rsid w:val="00202F52"/>
    <w:rsid w:val="00204670"/>
    <w:rsid w:val="00210361"/>
    <w:rsid w:val="00211ADF"/>
    <w:rsid w:val="00212245"/>
    <w:rsid w:val="00212F18"/>
    <w:rsid w:val="0021374E"/>
    <w:rsid w:val="00215A1A"/>
    <w:rsid w:val="00222E5D"/>
    <w:rsid w:val="0022508B"/>
    <w:rsid w:val="00225993"/>
    <w:rsid w:val="002262CC"/>
    <w:rsid w:val="00226E3C"/>
    <w:rsid w:val="00230F0B"/>
    <w:rsid w:val="00231DEA"/>
    <w:rsid w:val="002331D5"/>
    <w:rsid w:val="002363AA"/>
    <w:rsid w:val="00236447"/>
    <w:rsid w:val="0024377E"/>
    <w:rsid w:val="00243EA5"/>
    <w:rsid w:val="00245846"/>
    <w:rsid w:val="00245FF8"/>
    <w:rsid w:val="002462E6"/>
    <w:rsid w:val="002463E2"/>
    <w:rsid w:val="00247271"/>
    <w:rsid w:val="002504F5"/>
    <w:rsid w:val="002548CD"/>
    <w:rsid w:val="0026224B"/>
    <w:rsid w:val="0026705D"/>
    <w:rsid w:val="002762BD"/>
    <w:rsid w:val="00281EA3"/>
    <w:rsid w:val="00284AD4"/>
    <w:rsid w:val="002863E6"/>
    <w:rsid w:val="00286A12"/>
    <w:rsid w:val="00287828"/>
    <w:rsid w:val="0029157C"/>
    <w:rsid w:val="00292352"/>
    <w:rsid w:val="00292D0F"/>
    <w:rsid w:val="002A559D"/>
    <w:rsid w:val="002A7607"/>
    <w:rsid w:val="002B2321"/>
    <w:rsid w:val="002B2459"/>
    <w:rsid w:val="002B48E0"/>
    <w:rsid w:val="002B4E3A"/>
    <w:rsid w:val="002B552B"/>
    <w:rsid w:val="002C17A1"/>
    <w:rsid w:val="002C31E9"/>
    <w:rsid w:val="002C7621"/>
    <w:rsid w:val="002D08CB"/>
    <w:rsid w:val="002F5605"/>
    <w:rsid w:val="003016A9"/>
    <w:rsid w:val="00302D96"/>
    <w:rsid w:val="00303E81"/>
    <w:rsid w:val="00305677"/>
    <w:rsid w:val="003057D8"/>
    <w:rsid w:val="00306B5C"/>
    <w:rsid w:val="00310DFF"/>
    <w:rsid w:val="00312B97"/>
    <w:rsid w:val="00314CAB"/>
    <w:rsid w:val="00314F54"/>
    <w:rsid w:val="00315B01"/>
    <w:rsid w:val="00315CBE"/>
    <w:rsid w:val="00317598"/>
    <w:rsid w:val="00317C96"/>
    <w:rsid w:val="00321119"/>
    <w:rsid w:val="003236A6"/>
    <w:rsid w:val="0032601E"/>
    <w:rsid w:val="00327509"/>
    <w:rsid w:val="00332D82"/>
    <w:rsid w:val="00337984"/>
    <w:rsid w:val="00344EE6"/>
    <w:rsid w:val="00353ACD"/>
    <w:rsid w:val="003541D1"/>
    <w:rsid w:val="0035457F"/>
    <w:rsid w:val="00355020"/>
    <w:rsid w:val="00357344"/>
    <w:rsid w:val="003624C0"/>
    <w:rsid w:val="0036370E"/>
    <w:rsid w:val="00364A86"/>
    <w:rsid w:val="00365F60"/>
    <w:rsid w:val="003662B8"/>
    <w:rsid w:val="00370906"/>
    <w:rsid w:val="0037112C"/>
    <w:rsid w:val="003711E4"/>
    <w:rsid w:val="00373BB6"/>
    <w:rsid w:val="00380A76"/>
    <w:rsid w:val="003819EC"/>
    <w:rsid w:val="003823DF"/>
    <w:rsid w:val="003828CF"/>
    <w:rsid w:val="003833B4"/>
    <w:rsid w:val="00383CF7"/>
    <w:rsid w:val="003928BA"/>
    <w:rsid w:val="0039678B"/>
    <w:rsid w:val="003979E1"/>
    <w:rsid w:val="003A2EE0"/>
    <w:rsid w:val="003A4282"/>
    <w:rsid w:val="003A5365"/>
    <w:rsid w:val="003A5B0E"/>
    <w:rsid w:val="003A6E29"/>
    <w:rsid w:val="003B0C23"/>
    <w:rsid w:val="003B1A46"/>
    <w:rsid w:val="003C1677"/>
    <w:rsid w:val="003C26D8"/>
    <w:rsid w:val="003C4170"/>
    <w:rsid w:val="003C4C4A"/>
    <w:rsid w:val="003C56B5"/>
    <w:rsid w:val="003C600F"/>
    <w:rsid w:val="003C6DAA"/>
    <w:rsid w:val="003D2272"/>
    <w:rsid w:val="003D2685"/>
    <w:rsid w:val="003D28FA"/>
    <w:rsid w:val="003D593D"/>
    <w:rsid w:val="003E23D7"/>
    <w:rsid w:val="003E7C3D"/>
    <w:rsid w:val="003F0748"/>
    <w:rsid w:val="003F2A4A"/>
    <w:rsid w:val="003F77B3"/>
    <w:rsid w:val="00400075"/>
    <w:rsid w:val="00402509"/>
    <w:rsid w:val="00403CEE"/>
    <w:rsid w:val="0040502D"/>
    <w:rsid w:val="00406C65"/>
    <w:rsid w:val="00407809"/>
    <w:rsid w:val="00412F18"/>
    <w:rsid w:val="00415526"/>
    <w:rsid w:val="00416B14"/>
    <w:rsid w:val="00416BB1"/>
    <w:rsid w:val="00417ADE"/>
    <w:rsid w:val="0042235C"/>
    <w:rsid w:val="00422D26"/>
    <w:rsid w:val="0042331C"/>
    <w:rsid w:val="004238FF"/>
    <w:rsid w:val="00425D23"/>
    <w:rsid w:val="00430824"/>
    <w:rsid w:val="00430C4A"/>
    <w:rsid w:val="00430C9C"/>
    <w:rsid w:val="0043213A"/>
    <w:rsid w:val="00432D52"/>
    <w:rsid w:val="00433503"/>
    <w:rsid w:val="00434C18"/>
    <w:rsid w:val="0043787D"/>
    <w:rsid w:val="0043788A"/>
    <w:rsid w:val="00437EDD"/>
    <w:rsid w:val="00440DE4"/>
    <w:rsid w:val="004458E0"/>
    <w:rsid w:val="00445BCA"/>
    <w:rsid w:val="0045013B"/>
    <w:rsid w:val="004534C1"/>
    <w:rsid w:val="0045411F"/>
    <w:rsid w:val="00455604"/>
    <w:rsid w:val="00457F99"/>
    <w:rsid w:val="00465023"/>
    <w:rsid w:val="00470A39"/>
    <w:rsid w:val="004730D0"/>
    <w:rsid w:val="004761B4"/>
    <w:rsid w:val="00477881"/>
    <w:rsid w:val="00480675"/>
    <w:rsid w:val="004867DD"/>
    <w:rsid w:val="00491C3D"/>
    <w:rsid w:val="0049201C"/>
    <w:rsid w:val="0049539E"/>
    <w:rsid w:val="004977D3"/>
    <w:rsid w:val="004A3F58"/>
    <w:rsid w:val="004A40FA"/>
    <w:rsid w:val="004A6F10"/>
    <w:rsid w:val="004B00DA"/>
    <w:rsid w:val="004B20B2"/>
    <w:rsid w:val="004B3020"/>
    <w:rsid w:val="004B378A"/>
    <w:rsid w:val="004B4444"/>
    <w:rsid w:val="004B546E"/>
    <w:rsid w:val="004B70AB"/>
    <w:rsid w:val="004C115D"/>
    <w:rsid w:val="004D2766"/>
    <w:rsid w:val="004D71AE"/>
    <w:rsid w:val="004E610F"/>
    <w:rsid w:val="004F2B80"/>
    <w:rsid w:val="004F2CA1"/>
    <w:rsid w:val="004F36D5"/>
    <w:rsid w:val="004F3BFC"/>
    <w:rsid w:val="004F4799"/>
    <w:rsid w:val="004F56A9"/>
    <w:rsid w:val="00500840"/>
    <w:rsid w:val="00501496"/>
    <w:rsid w:val="00501F75"/>
    <w:rsid w:val="00512B23"/>
    <w:rsid w:val="0051485B"/>
    <w:rsid w:val="00514CAD"/>
    <w:rsid w:val="00515D3B"/>
    <w:rsid w:val="00522185"/>
    <w:rsid w:val="00524E35"/>
    <w:rsid w:val="00525CFB"/>
    <w:rsid w:val="00527F58"/>
    <w:rsid w:val="00530B21"/>
    <w:rsid w:val="00535806"/>
    <w:rsid w:val="00536373"/>
    <w:rsid w:val="00536525"/>
    <w:rsid w:val="00541389"/>
    <w:rsid w:val="0054179B"/>
    <w:rsid w:val="00543DEF"/>
    <w:rsid w:val="0054517A"/>
    <w:rsid w:val="00545F5F"/>
    <w:rsid w:val="00546F9D"/>
    <w:rsid w:val="00547C17"/>
    <w:rsid w:val="00553273"/>
    <w:rsid w:val="005566B5"/>
    <w:rsid w:val="005572E8"/>
    <w:rsid w:val="005607BB"/>
    <w:rsid w:val="005643DC"/>
    <w:rsid w:val="005647AB"/>
    <w:rsid w:val="00565F2E"/>
    <w:rsid w:val="0057760F"/>
    <w:rsid w:val="00583E71"/>
    <w:rsid w:val="00586F58"/>
    <w:rsid w:val="005874BF"/>
    <w:rsid w:val="00592545"/>
    <w:rsid w:val="00592EEC"/>
    <w:rsid w:val="00594EAD"/>
    <w:rsid w:val="005A34EC"/>
    <w:rsid w:val="005A52D9"/>
    <w:rsid w:val="005A58F1"/>
    <w:rsid w:val="005B0008"/>
    <w:rsid w:val="005B0B3A"/>
    <w:rsid w:val="005B1664"/>
    <w:rsid w:val="005B2810"/>
    <w:rsid w:val="005C3AA5"/>
    <w:rsid w:val="005C6B6C"/>
    <w:rsid w:val="005D0B32"/>
    <w:rsid w:val="005D19F6"/>
    <w:rsid w:val="005E0144"/>
    <w:rsid w:val="005E245D"/>
    <w:rsid w:val="005E3ADF"/>
    <w:rsid w:val="005E7BD2"/>
    <w:rsid w:val="005F5D60"/>
    <w:rsid w:val="005F6824"/>
    <w:rsid w:val="005F7745"/>
    <w:rsid w:val="00600478"/>
    <w:rsid w:val="006019AA"/>
    <w:rsid w:val="00605673"/>
    <w:rsid w:val="00606479"/>
    <w:rsid w:val="00606B22"/>
    <w:rsid w:val="00610083"/>
    <w:rsid w:val="00612F83"/>
    <w:rsid w:val="00615FF0"/>
    <w:rsid w:val="006160CA"/>
    <w:rsid w:val="00616160"/>
    <w:rsid w:val="0061671A"/>
    <w:rsid w:val="00617E7F"/>
    <w:rsid w:val="00621B3C"/>
    <w:rsid w:val="00622074"/>
    <w:rsid w:val="0062567D"/>
    <w:rsid w:val="0062740E"/>
    <w:rsid w:val="0062795C"/>
    <w:rsid w:val="006301F8"/>
    <w:rsid w:val="006302DF"/>
    <w:rsid w:val="00630AF7"/>
    <w:rsid w:val="00632E70"/>
    <w:rsid w:val="00636CD7"/>
    <w:rsid w:val="00642D5F"/>
    <w:rsid w:val="006506C6"/>
    <w:rsid w:val="0065446E"/>
    <w:rsid w:val="006547E1"/>
    <w:rsid w:val="00660C09"/>
    <w:rsid w:val="00661721"/>
    <w:rsid w:val="00661856"/>
    <w:rsid w:val="0066274D"/>
    <w:rsid w:val="0066478B"/>
    <w:rsid w:val="00665A98"/>
    <w:rsid w:val="0067450F"/>
    <w:rsid w:val="00683A3B"/>
    <w:rsid w:val="00686A87"/>
    <w:rsid w:val="006915B0"/>
    <w:rsid w:val="00692542"/>
    <w:rsid w:val="00696F35"/>
    <w:rsid w:val="00697460"/>
    <w:rsid w:val="006A4911"/>
    <w:rsid w:val="006A608B"/>
    <w:rsid w:val="006A6987"/>
    <w:rsid w:val="006A6997"/>
    <w:rsid w:val="006A6A90"/>
    <w:rsid w:val="006A7360"/>
    <w:rsid w:val="006B0865"/>
    <w:rsid w:val="006B1E40"/>
    <w:rsid w:val="006B40A2"/>
    <w:rsid w:val="006B78F9"/>
    <w:rsid w:val="006C2C41"/>
    <w:rsid w:val="006C3F1F"/>
    <w:rsid w:val="006C4394"/>
    <w:rsid w:val="006C6245"/>
    <w:rsid w:val="006D52F7"/>
    <w:rsid w:val="006D5687"/>
    <w:rsid w:val="006D79D2"/>
    <w:rsid w:val="006E0C8D"/>
    <w:rsid w:val="006E3CC2"/>
    <w:rsid w:val="006F1A3C"/>
    <w:rsid w:val="006F1D0B"/>
    <w:rsid w:val="006F4403"/>
    <w:rsid w:val="006F4691"/>
    <w:rsid w:val="006F4879"/>
    <w:rsid w:val="006F631D"/>
    <w:rsid w:val="007017BC"/>
    <w:rsid w:val="00704F80"/>
    <w:rsid w:val="00705400"/>
    <w:rsid w:val="007058EA"/>
    <w:rsid w:val="00705BE9"/>
    <w:rsid w:val="00705E69"/>
    <w:rsid w:val="007102B9"/>
    <w:rsid w:val="00710B66"/>
    <w:rsid w:val="007123F4"/>
    <w:rsid w:val="007163AD"/>
    <w:rsid w:val="00720226"/>
    <w:rsid w:val="00721CBA"/>
    <w:rsid w:val="0072495A"/>
    <w:rsid w:val="007367CB"/>
    <w:rsid w:val="0073799C"/>
    <w:rsid w:val="00740E76"/>
    <w:rsid w:val="007417F4"/>
    <w:rsid w:val="00742E70"/>
    <w:rsid w:val="007438FA"/>
    <w:rsid w:val="00744085"/>
    <w:rsid w:val="0075139B"/>
    <w:rsid w:val="00756220"/>
    <w:rsid w:val="007565FA"/>
    <w:rsid w:val="00760798"/>
    <w:rsid w:val="00762166"/>
    <w:rsid w:val="00762E9D"/>
    <w:rsid w:val="0077074C"/>
    <w:rsid w:val="00777D01"/>
    <w:rsid w:val="007819F1"/>
    <w:rsid w:val="00783CF4"/>
    <w:rsid w:val="0078624D"/>
    <w:rsid w:val="00793145"/>
    <w:rsid w:val="0079426B"/>
    <w:rsid w:val="00794595"/>
    <w:rsid w:val="00796E71"/>
    <w:rsid w:val="007A14B5"/>
    <w:rsid w:val="007A1DA3"/>
    <w:rsid w:val="007A2B82"/>
    <w:rsid w:val="007A6F68"/>
    <w:rsid w:val="007A70E2"/>
    <w:rsid w:val="007B1E9C"/>
    <w:rsid w:val="007B6B18"/>
    <w:rsid w:val="007C038E"/>
    <w:rsid w:val="007C2714"/>
    <w:rsid w:val="007C2ED3"/>
    <w:rsid w:val="007D58BE"/>
    <w:rsid w:val="007D5ED5"/>
    <w:rsid w:val="007D6A2F"/>
    <w:rsid w:val="007E6EF2"/>
    <w:rsid w:val="007F33D9"/>
    <w:rsid w:val="007F48B0"/>
    <w:rsid w:val="007F7E6E"/>
    <w:rsid w:val="00802429"/>
    <w:rsid w:val="00802B7C"/>
    <w:rsid w:val="0080755B"/>
    <w:rsid w:val="00812477"/>
    <w:rsid w:val="00812D15"/>
    <w:rsid w:val="008225E2"/>
    <w:rsid w:val="00825CFD"/>
    <w:rsid w:val="008261D7"/>
    <w:rsid w:val="00826A93"/>
    <w:rsid w:val="00830816"/>
    <w:rsid w:val="00830D8B"/>
    <w:rsid w:val="00832628"/>
    <w:rsid w:val="0083391A"/>
    <w:rsid w:val="00835D3C"/>
    <w:rsid w:val="00840F5E"/>
    <w:rsid w:val="00843AE9"/>
    <w:rsid w:val="008500B5"/>
    <w:rsid w:val="00854C3B"/>
    <w:rsid w:val="00855C2A"/>
    <w:rsid w:val="00856950"/>
    <w:rsid w:val="00857C62"/>
    <w:rsid w:val="00860F4E"/>
    <w:rsid w:val="00863D63"/>
    <w:rsid w:val="0086585F"/>
    <w:rsid w:val="00875295"/>
    <w:rsid w:val="00881A13"/>
    <w:rsid w:val="00882EBA"/>
    <w:rsid w:val="00883A07"/>
    <w:rsid w:val="00883E34"/>
    <w:rsid w:val="0088702A"/>
    <w:rsid w:val="00887392"/>
    <w:rsid w:val="00887A13"/>
    <w:rsid w:val="008917A0"/>
    <w:rsid w:val="0089410E"/>
    <w:rsid w:val="008956F8"/>
    <w:rsid w:val="00897342"/>
    <w:rsid w:val="008A0397"/>
    <w:rsid w:val="008A06D6"/>
    <w:rsid w:val="008A248E"/>
    <w:rsid w:val="008B4A40"/>
    <w:rsid w:val="008B5BC6"/>
    <w:rsid w:val="008B62E4"/>
    <w:rsid w:val="008C0483"/>
    <w:rsid w:val="008D011F"/>
    <w:rsid w:val="008D16CA"/>
    <w:rsid w:val="008D1D60"/>
    <w:rsid w:val="008D3EE8"/>
    <w:rsid w:val="008D5FE9"/>
    <w:rsid w:val="008E27F4"/>
    <w:rsid w:val="008E2918"/>
    <w:rsid w:val="008F038D"/>
    <w:rsid w:val="008F051D"/>
    <w:rsid w:val="008F12DA"/>
    <w:rsid w:val="008F649D"/>
    <w:rsid w:val="008F721F"/>
    <w:rsid w:val="0090009D"/>
    <w:rsid w:val="00901337"/>
    <w:rsid w:val="00901472"/>
    <w:rsid w:val="00901F95"/>
    <w:rsid w:val="00904123"/>
    <w:rsid w:val="00904699"/>
    <w:rsid w:val="00905C16"/>
    <w:rsid w:val="00914C45"/>
    <w:rsid w:val="00915448"/>
    <w:rsid w:val="009179A7"/>
    <w:rsid w:val="00923AEF"/>
    <w:rsid w:val="00924243"/>
    <w:rsid w:val="00924C0C"/>
    <w:rsid w:val="00927FF1"/>
    <w:rsid w:val="009323EC"/>
    <w:rsid w:val="009362C3"/>
    <w:rsid w:val="00936362"/>
    <w:rsid w:val="00937EDB"/>
    <w:rsid w:val="00940938"/>
    <w:rsid w:val="00940AD3"/>
    <w:rsid w:val="00941158"/>
    <w:rsid w:val="009448DE"/>
    <w:rsid w:val="00946BCD"/>
    <w:rsid w:val="00946CD3"/>
    <w:rsid w:val="00951837"/>
    <w:rsid w:val="00957328"/>
    <w:rsid w:val="00961E33"/>
    <w:rsid w:val="00962627"/>
    <w:rsid w:val="00962D3D"/>
    <w:rsid w:val="00963101"/>
    <w:rsid w:val="00964D6A"/>
    <w:rsid w:val="0096763F"/>
    <w:rsid w:val="009708D7"/>
    <w:rsid w:val="009725EC"/>
    <w:rsid w:val="00974F29"/>
    <w:rsid w:val="00980FEF"/>
    <w:rsid w:val="00983FFF"/>
    <w:rsid w:val="00984E7A"/>
    <w:rsid w:val="00986921"/>
    <w:rsid w:val="00986AB7"/>
    <w:rsid w:val="00987B9B"/>
    <w:rsid w:val="0099245E"/>
    <w:rsid w:val="00993B39"/>
    <w:rsid w:val="009966D1"/>
    <w:rsid w:val="00997247"/>
    <w:rsid w:val="009A276F"/>
    <w:rsid w:val="009A736F"/>
    <w:rsid w:val="009B43D4"/>
    <w:rsid w:val="009B5160"/>
    <w:rsid w:val="009B5A89"/>
    <w:rsid w:val="009B7934"/>
    <w:rsid w:val="009C036D"/>
    <w:rsid w:val="009C4C67"/>
    <w:rsid w:val="009C6568"/>
    <w:rsid w:val="009C7432"/>
    <w:rsid w:val="009D0FAD"/>
    <w:rsid w:val="009D10D0"/>
    <w:rsid w:val="009D18C1"/>
    <w:rsid w:val="009D6205"/>
    <w:rsid w:val="009E02E7"/>
    <w:rsid w:val="009E0FB5"/>
    <w:rsid w:val="009E20BD"/>
    <w:rsid w:val="009E6ED6"/>
    <w:rsid w:val="009E7203"/>
    <w:rsid w:val="009E7B9A"/>
    <w:rsid w:val="009F1663"/>
    <w:rsid w:val="009F2442"/>
    <w:rsid w:val="009F41B7"/>
    <w:rsid w:val="009F653C"/>
    <w:rsid w:val="00A00D81"/>
    <w:rsid w:val="00A011AC"/>
    <w:rsid w:val="00A01D65"/>
    <w:rsid w:val="00A07DE3"/>
    <w:rsid w:val="00A1033E"/>
    <w:rsid w:val="00A133C5"/>
    <w:rsid w:val="00A135A6"/>
    <w:rsid w:val="00A2179B"/>
    <w:rsid w:val="00A224D6"/>
    <w:rsid w:val="00A2321D"/>
    <w:rsid w:val="00A23E72"/>
    <w:rsid w:val="00A27160"/>
    <w:rsid w:val="00A30649"/>
    <w:rsid w:val="00A358B8"/>
    <w:rsid w:val="00A362F0"/>
    <w:rsid w:val="00A411E5"/>
    <w:rsid w:val="00A44B18"/>
    <w:rsid w:val="00A4592E"/>
    <w:rsid w:val="00A4623E"/>
    <w:rsid w:val="00A509B1"/>
    <w:rsid w:val="00A514C7"/>
    <w:rsid w:val="00A53126"/>
    <w:rsid w:val="00A574BE"/>
    <w:rsid w:val="00A600A4"/>
    <w:rsid w:val="00A60613"/>
    <w:rsid w:val="00A73053"/>
    <w:rsid w:val="00A7451D"/>
    <w:rsid w:val="00A77FB2"/>
    <w:rsid w:val="00A81CFF"/>
    <w:rsid w:val="00A8385B"/>
    <w:rsid w:val="00A85B84"/>
    <w:rsid w:val="00A86085"/>
    <w:rsid w:val="00A9009A"/>
    <w:rsid w:val="00A91EDB"/>
    <w:rsid w:val="00A94F47"/>
    <w:rsid w:val="00AA2CDC"/>
    <w:rsid w:val="00AA3F86"/>
    <w:rsid w:val="00AA42FC"/>
    <w:rsid w:val="00AA47E7"/>
    <w:rsid w:val="00AA47F9"/>
    <w:rsid w:val="00AA4C69"/>
    <w:rsid w:val="00AB1040"/>
    <w:rsid w:val="00AB24CE"/>
    <w:rsid w:val="00AB2BF6"/>
    <w:rsid w:val="00AB4DEC"/>
    <w:rsid w:val="00AC1516"/>
    <w:rsid w:val="00AC300D"/>
    <w:rsid w:val="00AC6521"/>
    <w:rsid w:val="00AC780A"/>
    <w:rsid w:val="00AD144A"/>
    <w:rsid w:val="00AD1CB6"/>
    <w:rsid w:val="00AD45C1"/>
    <w:rsid w:val="00AD588F"/>
    <w:rsid w:val="00AE16D2"/>
    <w:rsid w:val="00AE18EA"/>
    <w:rsid w:val="00AE576F"/>
    <w:rsid w:val="00AF1E54"/>
    <w:rsid w:val="00AF2489"/>
    <w:rsid w:val="00AF50C8"/>
    <w:rsid w:val="00AF5857"/>
    <w:rsid w:val="00AF7C0B"/>
    <w:rsid w:val="00B00743"/>
    <w:rsid w:val="00B03A62"/>
    <w:rsid w:val="00B03C31"/>
    <w:rsid w:val="00B1159F"/>
    <w:rsid w:val="00B14243"/>
    <w:rsid w:val="00B169A6"/>
    <w:rsid w:val="00B16CFF"/>
    <w:rsid w:val="00B17505"/>
    <w:rsid w:val="00B201A6"/>
    <w:rsid w:val="00B225E2"/>
    <w:rsid w:val="00B265C2"/>
    <w:rsid w:val="00B2761B"/>
    <w:rsid w:val="00B31066"/>
    <w:rsid w:val="00B312DF"/>
    <w:rsid w:val="00B35003"/>
    <w:rsid w:val="00B352A4"/>
    <w:rsid w:val="00B36169"/>
    <w:rsid w:val="00B37F3B"/>
    <w:rsid w:val="00B4328C"/>
    <w:rsid w:val="00B465A7"/>
    <w:rsid w:val="00B466EF"/>
    <w:rsid w:val="00B502CF"/>
    <w:rsid w:val="00B51BC2"/>
    <w:rsid w:val="00B524B9"/>
    <w:rsid w:val="00B56DB4"/>
    <w:rsid w:val="00B60AA9"/>
    <w:rsid w:val="00B61581"/>
    <w:rsid w:val="00B64B84"/>
    <w:rsid w:val="00B71235"/>
    <w:rsid w:val="00B71B42"/>
    <w:rsid w:val="00B72B8F"/>
    <w:rsid w:val="00B77503"/>
    <w:rsid w:val="00B81D67"/>
    <w:rsid w:val="00B8401C"/>
    <w:rsid w:val="00B84FA5"/>
    <w:rsid w:val="00B8766E"/>
    <w:rsid w:val="00B91702"/>
    <w:rsid w:val="00B92E12"/>
    <w:rsid w:val="00B94DFD"/>
    <w:rsid w:val="00BA066E"/>
    <w:rsid w:val="00BA2F1D"/>
    <w:rsid w:val="00BA3CE2"/>
    <w:rsid w:val="00BA4BB2"/>
    <w:rsid w:val="00BB3913"/>
    <w:rsid w:val="00BB53A9"/>
    <w:rsid w:val="00BB788E"/>
    <w:rsid w:val="00BC24FC"/>
    <w:rsid w:val="00BC2587"/>
    <w:rsid w:val="00BC79A3"/>
    <w:rsid w:val="00BD0C64"/>
    <w:rsid w:val="00BD2806"/>
    <w:rsid w:val="00BD6FEB"/>
    <w:rsid w:val="00BE0DB1"/>
    <w:rsid w:val="00BE17DA"/>
    <w:rsid w:val="00BE440F"/>
    <w:rsid w:val="00BE4EBF"/>
    <w:rsid w:val="00C03B71"/>
    <w:rsid w:val="00C07848"/>
    <w:rsid w:val="00C11033"/>
    <w:rsid w:val="00C11E73"/>
    <w:rsid w:val="00C12E2A"/>
    <w:rsid w:val="00C225BE"/>
    <w:rsid w:val="00C23014"/>
    <w:rsid w:val="00C24F79"/>
    <w:rsid w:val="00C267F6"/>
    <w:rsid w:val="00C3124D"/>
    <w:rsid w:val="00C316D9"/>
    <w:rsid w:val="00C334AB"/>
    <w:rsid w:val="00C340DA"/>
    <w:rsid w:val="00C36CA1"/>
    <w:rsid w:val="00C459B9"/>
    <w:rsid w:val="00C471D6"/>
    <w:rsid w:val="00C52FBD"/>
    <w:rsid w:val="00C54026"/>
    <w:rsid w:val="00C5736D"/>
    <w:rsid w:val="00C61B4C"/>
    <w:rsid w:val="00C62845"/>
    <w:rsid w:val="00C63473"/>
    <w:rsid w:val="00C72652"/>
    <w:rsid w:val="00C72CE8"/>
    <w:rsid w:val="00C7607B"/>
    <w:rsid w:val="00C76EBC"/>
    <w:rsid w:val="00C823B4"/>
    <w:rsid w:val="00C84912"/>
    <w:rsid w:val="00C84F97"/>
    <w:rsid w:val="00C852E7"/>
    <w:rsid w:val="00C861BD"/>
    <w:rsid w:val="00C87654"/>
    <w:rsid w:val="00C90B20"/>
    <w:rsid w:val="00C930A6"/>
    <w:rsid w:val="00C93800"/>
    <w:rsid w:val="00C95961"/>
    <w:rsid w:val="00CA2503"/>
    <w:rsid w:val="00CA3480"/>
    <w:rsid w:val="00CA3A9B"/>
    <w:rsid w:val="00CA3FBE"/>
    <w:rsid w:val="00CA5B3E"/>
    <w:rsid w:val="00CB074A"/>
    <w:rsid w:val="00CB55FF"/>
    <w:rsid w:val="00CB67E2"/>
    <w:rsid w:val="00CC07A0"/>
    <w:rsid w:val="00CC1A16"/>
    <w:rsid w:val="00CC2A02"/>
    <w:rsid w:val="00CC3A09"/>
    <w:rsid w:val="00CC4950"/>
    <w:rsid w:val="00CC53CD"/>
    <w:rsid w:val="00CC6203"/>
    <w:rsid w:val="00CC6876"/>
    <w:rsid w:val="00CD58C8"/>
    <w:rsid w:val="00CD7BEE"/>
    <w:rsid w:val="00CE00E6"/>
    <w:rsid w:val="00CE0280"/>
    <w:rsid w:val="00CE1EBA"/>
    <w:rsid w:val="00CE3833"/>
    <w:rsid w:val="00CE3D8A"/>
    <w:rsid w:val="00CE49E2"/>
    <w:rsid w:val="00CE5F7A"/>
    <w:rsid w:val="00CE72FA"/>
    <w:rsid w:val="00CF326A"/>
    <w:rsid w:val="00D02081"/>
    <w:rsid w:val="00D024A8"/>
    <w:rsid w:val="00D048E1"/>
    <w:rsid w:val="00D04C5C"/>
    <w:rsid w:val="00D060E8"/>
    <w:rsid w:val="00D15C78"/>
    <w:rsid w:val="00D15DB8"/>
    <w:rsid w:val="00D21A69"/>
    <w:rsid w:val="00D21E00"/>
    <w:rsid w:val="00D269E9"/>
    <w:rsid w:val="00D345DF"/>
    <w:rsid w:val="00D3555D"/>
    <w:rsid w:val="00D361F0"/>
    <w:rsid w:val="00D36EBD"/>
    <w:rsid w:val="00D40E92"/>
    <w:rsid w:val="00D41AA1"/>
    <w:rsid w:val="00D439B9"/>
    <w:rsid w:val="00D44BA0"/>
    <w:rsid w:val="00D45535"/>
    <w:rsid w:val="00D46E12"/>
    <w:rsid w:val="00D50513"/>
    <w:rsid w:val="00D51FA5"/>
    <w:rsid w:val="00D541C3"/>
    <w:rsid w:val="00D55738"/>
    <w:rsid w:val="00D5636D"/>
    <w:rsid w:val="00D6056D"/>
    <w:rsid w:val="00D64921"/>
    <w:rsid w:val="00D734E1"/>
    <w:rsid w:val="00D76FFD"/>
    <w:rsid w:val="00D905AE"/>
    <w:rsid w:val="00D92E20"/>
    <w:rsid w:val="00D945D1"/>
    <w:rsid w:val="00D953D8"/>
    <w:rsid w:val="00D9613D"/>
    <w:rsid w:val="00DA22FA"/>
    <w:rsid w:val="00DA289C"/>
    <w:rsid w:val="00DA6633"/>
    <w:rsid w:val="00DB0414"/>
    <w:rsid w:val="00DB402D"/>
    <w:rsid w:val="00DB4F48"/>
    <w:rsid w:val="00DB79BA"/>
    <w:rsid w:val="00DC6D0D"/>
    <w:rsid w:val="00DE1210"/>
    <w:rsid w:val="00DE307D"/>
    <w:rsid w:val="00DE41C0"/>
    <w:rsid w:val="00DF090F"/>
    <w:rsid w:val="00DF13F8"/>
    <w:rsid w:val="00DF498B"/>
    <w:rsid w:val="00E00329"/>
    <w:rsid w:val="00E03302"/>
    <w:rsid w:val="00E050D9"/>
    <w:rsid w:val="00E0700B"/>
    <w:rsid w:val="00E13281"/>
    <w:rsid w:val="00E153D8"/>
    <w:rsid w:val="00E17717"/>
    <w:rsid w:val="00E238C1"/>
    <w:rsid w:val="00E23D1C"/>
    <w:rsid w:val="00E2490D"/>
    <w:rsid w:val="00E256C1"/>
    <w:rsid w:val="00E26EAE"/>
    <w:rsid w:val="00E276AD"/>
    <w:rsid w:val="00E33CB7"/>
    <w:rsid w:val="00E37C10"/>
    <w:rsid w:val="00E42270"/>
    <w:rsid w:val="00E43273"/>
    <w:rsid w:val="00E4501B"/>
    <w:rsid w:val="00E45BA8"/>
    <w:rsid w:val="00E50B72"/>
    <w:rsid w:val="00E52078"/>
    <w:rsid w:val="00E52767"/>
    <w:rsid w:val="00E5441A"/>
    <w:rsid w:val="00E56F2E"/>
    <w:rsid w:val="00E57DAA"/>
    <w:rsid w:val="00E63506"/>
    <w:rsid w:val="00E642CB"/>
    <w:rsid w:val="00E64CA7"/>
    <w:rsid w:val="00E66CD8"/>
    <w:rsid w:val="00E76A80"/>
    <w:rsid w:val="00E800D8"/>
    <w:rsid w:val="00E80294"/>
    <w:rsid w:val="00E80EF4"/>
    <w:rsid w:val="00E845CA"/>
    <w:rsid w:val="00E8465E"/>
    <w:rsid w:val="00E85F6A"/>
    <w:rsid w:val="00E8621C"/>
    <w:rsid w:val="00E87C81"/>
    <w:rsid w:val="00E9019B"/>
    <w:rsid w:val="00E93717"/>
    <w:rsid w:val="00E94149"/>
    <w:rsid w:val="00E96868"/>
    <w:rsid w:val="00E974E5"/>
    <w:rsid w:val="00EA16B4"/>
    <w:rsid w:val="00EA3087"/>
    <w:rsid w:val="00EA606F"/>
    <w:rsid w:val="00EA6467"/>
    <w:rsid w:val="00EA6D06"/>
    <w:rsid w:val="00EA6FC9"/>
    <w:rsid w:val="00EB0D80"/>
    <w:rsid w:val="00EB18B1"/>
    <w:rsid w:val="00EB25C0"/>
    <w:rsid w:val="00EB37C4"/>
    <w:rsid w:val="00EB465A"/>
    <w:rsid w:val="00EB6A1C"/>
    <w:rsid w:val="00EB708F"/>
    <w:rsid w:val="00EC2B7E"/>
    <w:rsid w:val="00EC53AE"/>
    <w:rsid w:val="00ED2B58"/>
    <w:rsid w:val="00ED4573"/>
    <w:rsid w:val="00ED4778"/>
    <w:rsid w:val="00ED523A"/>
    <w:rsid w:val="00ED5950"/>
    <w:rsid w:val="00EE2507"/>
    <w:rsid w:val="00EE395F"/>
    <w:rsid w:val="00EE4F80"/>
    <w:rsid w:val="00EF1203"/>
    <w:rsid w:val="00EF1580"/>
    <w:rsid w:val="00EF2F1C"/>
    <w:rsid w:val="00EF3332"/>
    <w:rsid w:val="00EF504A"/>
    <w:rsid w:val="00F00963"/>
    <w:rsid w:val="00F013AA"/>
    <w:rsid w:val="00F02B7B"/>
    <w:rsid w:val="00F0378E"/>
    <w:rsid w:val="00F06E07"/>
    <w:rsid w:val="00F106A1"/>
    <w:rsid w:val="00F12B21"/>
    <w:rsid w:val="00F13C39"/>
    <w:rsid w:val="00F14C06"/>
    <w:rsid w:val="00F17AB2"/>
    <w:rsid w:val="00F20ABC"/>
    <w:rsid w:val="00F22D8F"/>
    <w:rsid w:val="00F23844"/>
    <w:rsid w:val="00F24716"/>
    <w:rsid w:val="00F25318"/>
    <w:rsid w:val="00F317C1"/>
    <w:rsid w:val="00F32045"/>
    <w:rsid w:val="00F41B23"/>
    <w:rsid w:val="00F4451D"/>
    <w:rsid w:val="00F4640C"/>
    <w:rsid w:val="00F505F3"/>
    <w:rsid w:val="00F51D0E"/>
    <w:rsid w:val="00F52048"/>
    <w:rsid w:val="00F54AA5"/>
    <w:rsid w:val="00F560CF"/>
    <w:rsid w:val="00F5646B"/>
    <w:rsid w:val="00F566C3"/>
    <w:rsid w:val="00F60BF9"/>
    <w:rsid w:val="00F61E49"/>
    <w:rsid w:val="00F66278"/>
    <w:rsid w:val="00F6693C"/>
    <w:rsid w:val="00F82977"/>
    <w:rsid w:val="00F8385D"/>
    <w:rsid w:val="00F84C6B"/>
    <w:rsid w:val="00F863C3"/>
    <w:rsid w:val="00F86C7A"/>
    <w:rsid w:val="00F87453"/>
    <w:rsid w:val="00F92D23"/>
    <w:rsid w:val="00F95B1F"/>
    <w:rsid w:val="00F95CEF"/>
    <w:rsid w:val="00F96B26"/>
    <w:rsid w:val="00F97B79"/>
    <w:rsid w:val="00FA11BE"/>
    <w:rsid w:val="00FA434E"/>
    <w:rsid w:val="00FB23E2"/>
    <w:rsid w:val="00FB28DF"/>
    <w:rsid w:val="00FB479A"/>
    <w:rsid w:val="00FB7653"/>
    <w:rsid w:val="00FC140B"/>
    <w:rsid w:val="00FD1A8C"/>
    <w:rsid w:val="00FD1E35"/>
    <w:rsid w:val="00FD5B38"/>
    <w:rsid w:val="00FD6743"/>
    <w:rsid w:val="00FD79DE"/>
    <w:rsid w:val="00FE1679"/>
    <w:rsid w:val="00FE2F7D"/>
    <w:rsid w:val="00FE498D"/>
    <w:rsid w:val="00FE6965"/>
    <w:rsid w:val="00FF0A7A"/>
    <w:rsid w:val="00FF5F01"/>
    <w:rsid w:val="00FF79F9"/>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B6383-46B4-44D7-A6C1-7D924E31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1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01D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001D9"/>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32D82"/>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3">
    <w:name w:val="Body Text Indent 3"/>
    <w:basedOn w:val="a"/>
    <w:link w:val="30"/>
    <w:rsid w:val="003979E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979E1"/>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312B97"/>
    <w:pPr>
      <w:spacing w:after="120" w:line="480" w:lineRule="auto"/>
      <w:ind w:left="283"/>
    </w:pPr>
  </w:style>
  <w:style w:type="character" w:customStyle="1" w:styleId="20">
    <w:name w:val="Основной текст с отступом 2 Знак"/>
    <w:basedOn w:val="a0"/>
    <w:link w:val="2"/>
    <w:uiPriority w:val="99"/>
    <w:semiHidden/>
    <w:rsid w:val="00312B97"/>
  </w:style>
  <w:style w:type="paragraph" w:styleId="a6">
    <w:name w:val="header"/>
    <w:basedOn w:val="a"/>
    <w:link w:val="a7"/>
    <w:uiPriority w:val="99"/>
    <w:unhideWhenUsed/>
    <w:rsid w:val="00197B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7BDC"/>
  </w:style>
  <w:style w:type="paragraph" w:styleId="a8">
    <w:name w:val="footer"/>
    <w:basedOn w:val="a"/>
    <w:link w:val="a9"/>
    <w:uiPriority w:val="99"/>
    <w:unhideWhenUsed/>
    <w:rsid w:val="00197B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7BDC"/>
  </w:style>
  <w:style w:type="paragraph" w:customStyle="1" w:styleId="aa">
    <w:name w:val="Знак Знак Знак Знак Знак Знак Знак Знак Знак Знак"/>
    <w:basedOn w:val="a"/>
    <w:rsid w:val="00D21A69"/>
    <w:pPr>
      <w:spacing w:after="0" w:line="240" w:lineRule="auto"/>
    </w:pPr>
    <w:rPr>
      <w:rFonts w:ascii="Verdana" w:eastAsia="Times New Roman" w:hAnsi="Verdana" w:cs="Verdana"/>
      <w:sz w:val="20"/>
      <w:szCs w:val="20"/>
      <w:lang w:val="en-US"/>
    </w:rPr>
  </w:style>
  <w:style w:type="paragraph" w:styleId="ab">
    <w:name w:val="Body Text Indent"/>
    <w:basedOn w:val="a"/>
    <w:link w:val="ac"/>
    <w:uiPriority w:val="99"/>
    <w:semiHidden/>
    <w:unhideWhenUsed/>
    <w:rsid w:val="00EA6FC9"/>
    <w:pPr>
      <w:spacing w:after="120"/>
      <w:ind w:left="283"/>
    </w:pPr>
  </w:style>
  <w:style w:type="character" w:customStyle="1" w:styleId="ac">
    <w:name w:val="Основной текст с отступом Знак"/>
    <w:basedOn w:val="a0"/>
    <w:link w:val="ab"/>
    <w:uiPriority w:val="99"/>
    <w:semiHidden/>
    <w:rsid w:val="00EA6FC9"/>
  </w:style>
  <w:style w:type="character" w:customStyle="1" w:styleId="FontStyle19">
    <w:name w:val="Font Style19"/>
    <w:rsid w:val="00F06E07"/>
    <w:rPr>
      <w:rFonts w:ascii="Times New Roman" w:hAnsi="Times New Roman" w:cs="Times New Roman"/>
      <w:sz w:val="24"/>
      <w:szCs w:val="24"/>
    </w:rPr>
  </w:style>
  <w:style w:type="paragraph" w:customStyle="1" w:styleId="Style7">
    <w:name w:val="Style7"/>
    <w:basedOn w:val="a"/>
    <w:rsid w:val="00F06E07"/>
    <w:pPr>
      <w:widowControl w:val="0"/>
      <w:autoSpaceDE w:val="0"/>
      <w:autoSpaceDN w:val="0"/>
      <w:adjustRightInd w:val="0"/>
      <w:spacing w:after="0" w:line="317" w:lineRule="exact"/>
      <w:ind w:firstLine="888"/>
      <w:jc w:val="both"/>
    </w:pPr>
    <w:rPr>
      <w:rFonts w:ascii="Microsoft Sans Serif" w:eastAsia="Times New Roman" w:hAnsi="Microsoft Sans Serif" w:cs="Microsoft Sans Serif"/>
      <w:sz w:val="24"/>
      <w:szCs w:val="24"/>
      <w:lang w:eastAsia="ru-RU"/>
    </w:rPr>
  </w:style>
  <w:style w:type="paragraph" w:styleId="ad">
    <w:name w:val="List Paragraph"/>
    <w:basedOn w:val="a"/>
    <w:uiPriority w:val="34"/>
    <w:qFormat/>
    <w:rsid w:val="00F06E07"/>
    <w:pPr>
      <w:ind w:left="720"/>
      <w:contextualSpacing/>
    </w:p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403CEE"/>
    <w:pPr>
      <w:spacing w:after="160" w:line="240" w:lineRule="exact"/>
    </w:pPr>
    <w:rPr>
      <w:rFonts w:ascii="Times New Roman" w:eastAsia="Calibri" w:hAnsi="Times New Roman" w:cs="Times New Roman"/>
      <w:sz w:val="20"/>
      <w:szCs w:val="20"/>
      <w:lang w:eastAsia="zh-C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76F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character" w:customStyle="1" w:styleId="FontStyle11">
    <w:name w:val="Font Style11"/>
    <w:rsid w:val="00317C96"/>
    <w:rPr>
      <w:rFonts w:ascii="Times New Roman" w:hAnsi="Times New Roman" w:cs="Times New Roman"/>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E576F"/>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f1">
    <w:name w:val="Balloon Text"/>
    <w:basedOn w:val="a"/>
    <w:link w:val="af2"/>
    <w:uiPriority w:val="99"/>
    <w:semiHidden/>
    <w:unhideWhenUsed/>
    <w:rsid w:val="00835D3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35D3C"/>
    <w:rPr>
      <w:rFonts w:ascii="Tahoma" w:hAnsi="Tahoma" w:cs="Tahoma"/>
      <w:sz w:val="16"/>
      <w:szCs w:val="16"/>
    </w:rPr>
  </w:style>
  <w:style w:type="character" w:styleId="af3">
    <w:name w:val="Emphasis"/>
    <w:basedOn w:val="a0"/>
    <w:uiPriority w:val="20"/>
    <w:qFormat/>
    <w:rsid w:val="00AC6521"/>
    <w:rPr>
      <w:i/>
      <w:iCs/>
    </w:rPr>
  </w:style>
  <w:style w:type="paragraph" w:styleId="af4">
    <w:name w:val="Normal (Web)"/>
    <w:basedOn w:val="a"/>
    <w:uiPriority w:val="99"/>
    <w:unhideWhenUsed/>
    <w:rsid w:val="00BC2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DF13F8"/>
    <w:rPr>
      <w:rFonts w:ascii="Times New Roman" w:eastAsia="Times New Roman" w:hAnsi="Times New Roman" w:cs="Times New Roman"/>
      <w:sz w:val="20"/>
      <w:szCs w:val="20"/>
      <w:shd w:val="clear" w:color="auto" w:fill="FFFFFF"/>
    </w:rPr>
  </w:style>
  <w:style w:type="character" w:customStyle="1" w:styleId="125pt0pt">
    <w:name w:val="Основной текст + 12;5 pt;Интервал 0 pt"/>
    <w:basedOn w:val="af5"/>
    <w:rsid w:val="00DF13F8"/>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11">
    <w:name w:val="Основной текст1"/>
    <w:basedOn w:val="a"/>
    <w:link w:val="af5"/>
    <w:rsid w:val="00DF13F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
    <w:name w:val="Основной текст (2)_"/>
    <w:link w:val="210"/>
    <w:locked/>
    <w:rsid w:val="00C12E2A"/>
    <w:rPr>
      <w:sz w:val="26"/>
      <w:szCs w:val="26"/>
      <w:shd w:val="clear" w:color="auto" w:fill="FFFFFF"/>
    </w:rPr>
  </w:style>
  <w:style w:type="paragraph" w:customStyle="1" w:styleId="210">
    <w:name w:val="Основной текст (2)1"/>
    <w:basedOn w:val="a"/>
    <w:link w:val="21"/>
    <w:rsid w:val="00C12E2A"/>
    <w:pPr>
      <w:widowControl w:val="0"/>
      <w:shd w:val="clear" w:color="auto" w:fill="FFFFFF"/>
      <w:spacing w:after="420" w:line="240" w:lineRule="atLeast"/>
    </w:pPr>
    <w:rPr>
      <w:sz w:val="26"/>
      <w:szCs w:val="26"/>
    </w:rPr>
  </w:style>
  <w:style w:type="character" w:styleId="af6">
    <w:name w:val="Hyperlink"/>
    <w:basedOn w:val="a0"/>
    <w:uiPriority w:val="99"/>
    <w:unhideWhenUsed/>
    <w:rsid w:val="00C267F6"/>
    <w:rPr>
      <w:color w:val="0000FF"/>
      <w:u w:val="single"/>
    </w:rPr>
  </w:style>
  <w:style w:type="paragraph" w:styleId="af7">
    <w:name w:val="No Spacing"/>
    <w:uiPriority w:val="1"/>
    <w:qFormat/>
    <w:rsid w:val="00974F29"/>
    <w:pPr>
      <w:spacing w:after="0" w:line="240" w:lineRule="auto"/>
    </w:pPr>
  </w:style>
  <w:style w:type="character" w:customStyle="1" w:styleId="10">
    <w:name w:val="Заголовок 1 Знак"/>
    <w:basedOn w:val="a0"/>
    <w:link w:val="1"/>
    <w:uiPriority w:val="99"/>
    <w:rsid w:val="003819EC"/>
    <w:rPr>
      <w:rFonts w:ascii="Times New Roman" w:eastAsia="Times New Roman" w:hAnsi="Times New Roman" w:cs="Times New Roman"/>
      <w:b/>
      <w:bCs/>
      <w:kern w:val="36"/>
      <w:sz w:val="48"/>
      <w:szCs w:val="48"/>
      <w:lang w:eastAsia="ru-RU"/>
    </w:rPr>
  </w:style>
  <w:style w:type="paragraph" w:styleId="af8">
    <w:name w:val="footnote text"/>
    <w:basedOn w:val="a"/>
    <w:link w:val="af9"/>
    <w:rsid w:val="00D361F0"/>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rsid w:val="00D361F0"/>
    <w:rPr>
      <w:rFonts w:ascii="Times New Roman" w:eastAsia="Times New Roman" w:hAnsi="Times New Roman" w:cs="Times New Roman"/>
      <w:sz w:val="20"/>
      <w:szCs w:val="20"/>
      <w:lang w:eastAsia="ru-RU"/>
    </w:rPr>
  </w:style>
  <w:style w:type="character" w:styleId="afa">
    <w:name w:val="footnote reference"/>
    <w:rsid w:val="00D361F0"/>
    <w:rPr>
      <w:vertAlign w:val="superscript"/>
    </w:rPr>
  </w:style>
  <w:style w:type="character" w:customStyle="1" w:styleId="apple-converted-space">
    <w:name w:val="apple-converted-space"/>
    <w:basedOn w:val="a0"/>
    <w:rsid w:val="00883A07"/>
  </w:style>
  <w:style w:type="paragraph" w:styleId="afb">
    <w:name w:val="Plain Text"/>
    <w:basedOn w:val="a"/>
    <w:link w:val="afc"/>
    <w:rsid w:val="0078624D"/>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7862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6468">
      <w:bodyDiv w:val="1"/>
      <w:marLeft w:val="0"/>
      <w:marRight w:val="0"/>
      <w:marTop w:val="0"/>
      <w:marBottom w:val="0"/>
      <w:divBdr>
        <w:top w:val="none" w:sz="0" w:space="0" w:color="auto"/>
        <w:left w:val="none" w:sz="0" w:space="0" w:color="auto"/>
        <w:bottom w:val="none" w:sz="0" w:space="0" w:color="auto"/>
        <w:right w:val="none" w:sz="0" w:space="0" w:color="auto"/>
      </w:divBdr>
    </w:div>
    <w:div w:id="639765874">
      <w:bodyDiv w:val="1"/>
      <w:marLeft w:val="0"/>
      <w:marRight w:val="0"/>
      <w:marTop w:val="0"/>
      <w:marBottom w:val="0"/>
      <w:divBdr>
        <w:top w:val="none" w:sz="0" w:space="0" w:color="auto"/>
        <w:left w:val="none" w:sz="0" w:space="0" w:color="auto"/>
        <w:bottom w:val="none" w:sz="0" w:space="0" w:color="auto"/>
        <w:right w:val="none" w:sz="0" w:space="0" w:color="auto"/>
      </w:divBdr>
    </w:div>
    <w:div w:id="903567280">
      <w:bodyDiv w:val="1"/>
      <w:marLeft w:val="0"/>
      <w:marRight w:val="0"/>
      <w:marTop w:val="0"/>
      <w:marBottom w:val="0"/>
      <w:divBdr>
        <w:top w:val="none" w:sz="0" w:space="0" w:color="auto"/>
        <w:left w:val="none" w:sz="0" w:space="0" w:color="auto"/>
        <w:bottom w:val="none" w:sz="0" w:space="0" w:color="auto"/>
        <w:right w:val="none" w:sz="0" w:space="0" w:color="auto"/>
      </w:divBdr>
    </w:div>
    <w:div w:id="10810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8FE2AE3CC28907B3707C65FA9099CE4E5D75C4D8E454F92D91C7D7A8aCz8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3425196850393701"/>
          <c:y val="0.39274924471299094"/>
          <c:w val="0.51377952755905509"/>
          <c:h val="0.31419939577039274"/>
        </c:manualLayout>
      </c:layout>
      <c:pie3DChart>
        <c:varyColors val="1"/>
        <c:ser>
          <c:idx val="0"/>
          <c:order val="0"/>
          <c:tx>
            <c:strRef>
              <c:f>Sheet1!$B$1</c:f>
              <c:strCache>
                <c:ptCount val="1"/>
                <c:pt idx="0">
                  <c:v>год</c:v>
                </c:pt>
              </c:strCache>
            </c:strRef>
          </c:tx>
          <c:spPr>
            <a:solidFill>
              <a:srgbClr val="9999FF"/>
            </a:solidFill>
            <a:ln w="12700">
              <a:solidFill>
                <a:srgbClr val="000000"/>
              </a:solidFill>
              <a:prstDash val="solid"/>
            </a:ln>
          </c:spPr>
          <c:explosion val="11"/>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dLbl>
              <c:idx val="0"/>
              <c:layout>
                <c:manualLayout>
                  <c:x val="-6.5631289332076737E-2"/>
                  <c:y val="-0.17001838184212847"/>
                </c:manualLayout>
              </c:layout>
              <c:tx>
                <c:rich>
                  <a:bodyPr/>
                  <a:lstStyle/>
                  <a:p>
                    <a:pPr>
                      <a:defRPr sz="1200" b="1" i="0" u="none" strike="noStrike" baseline="0">
                        <a:solidFill>
                          <a:srgbClr val="000000"/>
                        </a:solidFill>
                        <a:latin typeface="Calibri"/>
                        <a:ea typeface="Calibri"/>
                        <a:cs typeface="Calibri"/>
                      </a:defRPr>
                    </a:pPr>
                    <a:r>
                      <a:rPr lang="ru-RU"/>
                      <a:t>Предприниматели 18,4%</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9.7105260491087364E-2"/>
                  <c:y val="-0.16322067714354233"/>
                </c:manualLayout>
              </c:layout>
              <c:tx>
                <c:rich>
                  <a:bodyPr/>
                  <a:lstStyle/>
                  <a:p>
                    <a:pPr>
                      <a:defRPr sz="1200" b="1" i="0" u="none" strike="noStrike" baseline="0">
                        <a:solidFill>
                          <a:srgbClr val="000000"/>
                        </a:solidFill>
                        <a:latin typeface="Calibri"/>
                        <a:ea typeface="Calibri"/>
                        <a:cs typeface="Calibri"/>
                      </a:defRPr>
                    </a:pPr>
                    <a:r>
                      <a:rPr lang="ru-RU"/>
                      <a:t>Работники бюджетной сферы 5,7%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1474781868482551E-2"/>
                  <c:y val="3.0536707979943456E-2"/>
                </c:manualLayout>
              </c:layout>
              <c:tx>
                <c:rich>
                  <a:bodyPr/>
                  <a:lstStyle/>
                  <a:p>
                    <a:pPr algn="just">
                      <a:defRPr sz="1200" b="1" i="0" u="none" strike="noStrike" baseline="0">
                        <a:solidFill>
                          <a:srgbClr val="000000"/>
                        </a:solidFill>
                        <a:latin typeface="Calibri"/>
                        <a:ea typeface="Calibri"/>
                        <a:cs typeface="Calibri"/>
                      </a:defRPr>
                    </a:pPr>
                    <a:r>
                      <a:rPr lang="ru-RU"/>
                      <a:t>Руководители 30,5%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0.22763870732374666"/>
                  <c:y val="2.2507552637553441E-2"/>
                </c:manualLayout>
              </c:layout>
              <c:tx>
                <c:rich>
                  <a:bodyPr/>
                  <a:lstStyle/>
                  <a:p>
                    <a:pPr>
                      <a:defRPr sz="1200" b="1" i="0" u="none" strike="noStrike" baseline="0">
                        <a:solidFill>
                          <a:srgbClr val="000000"/>
                        </a:solidFill>
                        <a:latin typeface="Calibri"/>
                        <a:ea typeface="Calibri"/>
                        <a:cs typeface="Calibri"/>
                      </a:defRPr>
                    </a:pPr>
                    <a:r>
                      <a:rPr lang="ru-RU"/>
                      <a:t>Гос. служащие и служащие 3,5%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0.11154632697939786"/>
                  <c:y val="-0.14405593117695437"/>
                </c:manualLayout>
              </c:layout>
              <c:tx>
                <c:rich>
                  <a:bodyPr/>
                  <a:lstStyle/>
                  <a:p>
                    <a:pPr>
                      <a:defRPr sz="1200" b="1" i="0" u="none" strike="noStrike" baseline="0">
                        <a:solidFill>
                          <a:srgbClr val="000000"/>
                        </a:solidFill>
                        <a:latin typeface="Calibri"/>
                        <a:ea typeface="Calibri"/>
                        <a:cs typeface="Calibri"/>
                      </a:defRPr>
                    </a:pPr>
                    <a:r>
                      <a:rPr lang="ru-RU"/>
                      <a:t>Рабочие 39,7%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0.12989369572046738"/>
                  <c:y val="-0.12677096197733551"/>
                </c:manualLayout>
              </c:layout>
              <c:tx>
                <c:rich>
                  <a:bodyPr/>
                  <a:lstStyle/>
                  <a:p>
                    <a:pPr>
                      <a:defRPr sz="1200" b="1" i="0" u="none" strike="noStrike" baseline="0">
                        <a:solidFill>
                          <a:srgbClr val="000000"/>
                        </a:solidFill>
                        <a:latin typeface="Calibri"/>
                        <a:ea typeface="Calibri"/>
                        <a:cs typeface="Calibri"/>
                      </a:defRPr>
                    </a:pPr>
                    <a:r>
                      <a:rPr lang="ru-RU"/>
                      <a:t>Организации 2,1%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Sheet1!$A$2:$A$7</c:f>
              <c:strCache>
                <c:ptCount val="6"/>
                <c:pt idx="0">
                  <c:v>Предприниматели</c:v>
                </c:pt>
                <c:pt idx="1">
                  <c:v>Работники бюджетной сферы</c:v>
                </c:pt>
                <c:pt idx="2">
                  <c:v>Руководители</c:v>
                </c:pt>
                <c:pt idx="3">
                  <c:v>Гос. служащие и служащие</c:v>
                </c:pt>
                <c:pt idx="4">
                  <c:v>Рабочие</c:v>
                </c:pt>
                <c:pt idx="5">
                  <c:v>Организации</c:v>
                </c:pt>
              </c:strCache>
            </c:strRef>
          </c:cat>
          <c:val>
            <c:numRef>
              <c:f>Sheet1!$B$2:$B$7</c:f>
              <c:numCache>
                <c:formatCode>0.00%</c:formatCode>
                <c:ptCount val="6"/>
                <c:pt idx="0">
                  <c:v>0.06</c:v>
                </c:pt>
                <c:pt idx="1">
                  <c:v>7.3999999999999996E-2</c:v>
                </c:pt>
                <c:pt idx="2">
                  <c:v>0.28999999999999998</c:v>
                </c:pt>
                <c:pt idx="3">
                  <c:v>0.23300000000000001</c:v>
                </c:pt>
                <c:pt idx="4">
                  <c:v>0.30499999999999999</c:v>
                </c:pt>
                <c:pt idx="5">
                  <c:v>3.7999999999999999E-2</c:v>
                </c:pt>
              </c:numCache>
            </c:numRef>
          </c:val>
        </c:ser>
        <c:dLbls>
          <c:showLegendKey val="0"/>
          <c:showVal val="1"/>
          <c:showCatName val="1"/>
          <c:showSerName val="0"/>
          <c:showPercent val="0"/>
          <c:showBubbleSize val="0"/>
          <c:separator> </c:separator>
          <c:showLeaderLines val="1"/>
        </c:dLbls>
      </c:pie3DChart>
      <c:spPr>
        <a:solidFill>
          <a:srgbClr val="C0C0C0"/>
        </a:solidFill>
        <a:ln w="12700">
          <a:solidFill>
            <a:srgbClr val="808080"/>
          </a:solidFill>
          <a:prstDash val="solid"/>
        </a:ln>
      </c:spPr>
    </c:plotArea>
    <c:plotVisOnly val="1"/>
    <c:dispBlanksAs val="zero"/>
    <c:showDLblsOverMax val="0"/>
  </c:chart>
  <c:spPr>
    <a:noFill/>
    <a:ln>
      <a:noFill/>
    </a:ln>
  </c:spPr>
  <c:txPr>
    <a:bodyPr/>
    <a:lstStyle/>
    <a:p>
      <a:pPr>
        <a:defRPr sz="14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0374753451676528"/>
          <c:y val="0.40659340659340659"/>
          <c:w val="0.37475345167652863"/>
          <c:h val="0.2783882783882784"/>
        </c:manualLayout>
      </c:layout>
      <c:pie3DChart>
        <c:varyColors val="1"/>
        <c:ser>
          <c:idx val="0"/>
          <c:order val="0"/>
          <c:tx>
            <c:strRef>
              <c:f>Sheet1!$B$1</c:f>
              <c:strCache>
                <c:ptCount val="1"/>
              </c:strCache>
            </c:strRef>
          </c:tx>
          <c:spPr>
            <a:solidFill>
              <a:srgbClr val="9999FF"/>
            </a:solidFill>
            <a:ln w="12699">
              <a:solidFill>
                <a:srgbClr val="000000"/>
              </a:solidFill>
              <a:prstDash val="solid"/>
            </a:ln>
          </c:spPr>
          <c:explosion val="11"/>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Lbls>
            <c:dLbl>
              <c:idx val="0"/>
              <c:layout>
                <c:manualLayout>
                  <c:x val="1.5533085546617031E-2"/>
                  <c:y val="0.18058359992307293"/>
                </c:manualLayout>
              </c:layout>
              <c:spPr>
                <a:noFill/>
                <a:ln w="25399">
                  <a:noFill/>
                </a:ln>
              </c:spPr>
              <c:txPr>
                <a:bodyPr/>
                <a:lstStyle/>
                <a:p>
                  <a:pPr>
                    <a:defRPr sz="1125"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5.0213089186245341E-2"/>
                  <c:y val="0.15617382293100829"/>
                </c:manualLayout>
              </c:layout>
              <c:spPr>
                <a:noFill/>
                <a:ln w="25399">
                  <a:noFill/>
                </a:ln>
              </c:spPr>
              <c:txPr>
                <a:bodyPr/>
                <a:lstStyle/>
                <a:p>
                  <a:pPr>
                    <a:defRPr sz="1125"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4.4354233169264679E-2"/>
                  <c:y val="-0.19999412957316187"/>
                </c:manualLayout>
              </c:layout>
              <c:spPr>
                <a:noFill/>
                <a:ln w="25399">
                  <a:noFill/>
                </a:ln>
              </c:spPr>
              <c:txPr>
                <a:bodyPr/>
                <a:lstStyle/>
                <a:p>
                  <a:pPr algn="just">
                    <a:defRPr sz="1125"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0.11873658514121416"/>
                  <c:y val="-0.11491034400803191"/>
                </c:manualLayout>
              </c:layout>
              <c:spPr>
                <a:noFill/>
                <a:ln w="25399">
                  <a:noFill/>
                </a:ln>
              </c:spPr>
              <c:txPr>
                <a:bodyPr/>
                <a:lstStyle/>
                <a:p>
                  <a:pPr>
                    <a:defRPr sz="1125"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Mode val="edge"/>
                  <c:yMode val="edge"/>
                  <c:x val="0.38856015779092701"/>
                  <c:y val="6.95970695970696E-2"/>
                </c:manualLayout>
              </c:layout>
              <c:spPr>
                <a:noFill/>
                <a:ln w="25399">
                  <a:noFill/>
                </a:ln>
              </c:spPr>
              <c:txPr>
                <a:bodyPr/>
                <a:lstStyle/>
                <a:p>
                  <a:pPr>
                    <a:defRPr sz="1125"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Mode val="edge"/>
                  <c:yMode val="edge"/>
                  <c:x val="0.25641025641025639"/>
                  <c:y val="7.3260073260073263E-2"/>
                </c:manualLayout>
              </c:layout>
              <c:spPr>
                <a:noFill/>
                <a:ln w="25399">
                  <a:noFill/>
                </a:ln>
              </c:spPr>
              <c:txPr>
                <a:bodyPr/>
                <a:lstStyle/>
                <a:p>
                  <a:pPr>
                    <a:defRPr sz="1125"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Sheet1!$A$2:$A$5</c:f>
              <c:strCache>
                <c:ptCount val="4"/>
                <c:pt idx="0">
                  <c:v>Пенсионеры</c:v>
                </c:pt>
                <c:pt idx="1">
                  <c:v>Безработные</c:v>
                </c:pt>
                <c:pt idx="2">
                  <c:v>Студенты</c:v>
                </c:pt>
                <c:pt idx="3">
                  <c:v>Домохозяйки</c:v>
                </c:pt>
              </c:strCache>
            </c:strRef>
          </c:cat>
          <c:val>
            <c:numRef>
              <c:f>Sheet1!$B$2:$B$5</c:f>
              <c:numCache>
                <c:formatCode>0.00%</c:formatCode>
                <c:ptCount val="4"/>
                <c:pt idx="0">
                  <c:v>0.81399999999999995</c:v>
                </c:pt>
                <c:pt idx="1">
                  <c:v>0.13800000000000001</c:v>
                </c:pt>
                <c:pt idx="2">
                  <c:v>3.4000000000000002E-2</c:v>
                </c:pt>
                <c:pt idx="3">
                  <c:v>1.4E-2</c:v>
                </c:pt>
              </c:numCache>
            </c:numRef>
          </c:val>
        </c:ser>
        <c:dLbls>
          <c:showLegendKey val="0"/>
          <c:showVal val="1"/>
          <c:showCatName val="1"/>
          <c:showSerName val="0"/>
          <c:showPercent val="0"/>
          <c:showBubbleSize val="0"/>
          <c:separator> </c:separator>
          <c:showLeaderLines val="1"/>
        </c:dLbls>
      </c:pie3DChart>
      <c:spPr>
        <a:solidFill>
          <a:srgbClr val="C0C0C0"/>
        </a:solidFill>
        <a:ln w="12699">
          <a:solidFill>
            <a:srgbClr val="808080"/>
          </a:solidFill>
          <a:prstDash val="solid"/>
        </a:ln>
      </c:spPr>
    </c:plotArea>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810650887573962"/>
          <c:y val="0.40655737704918032"/>
          <c:w val="0.42406311637080868"/>
          <c:h val="0.28196721311475409"/>
        </c:manualLayout>
      </c:layout>
      <c:pie3DChart>
        <c:varyColors val="1"/>
        <c:ser>
          <c:idx val="0"/>
          <c:order val="0"/>
          <c:tx>
            <c:strRef>
              <c:f>Sheet1!$B$1</c:f>
              <c:strCache>
                <c:ptCount val="1"/>
                <c:pt idx="0">
                  <c:v>1 кв</c:v>
                </c:pt>
              </c:strCache>
            </c:strRef>
          </c:tx>
          <c:spPr>
            <a:solidFill>
              <a:srgbClr val="9999FF"/>
            </a:solidFill>
            <a:ln w="12700">
              <a:solidFill>
                <a:srgbClr val="000000"/>
              </a:solidFill>
              <a:prstDash val="solid"/>
            </a:ln>
          </c:spPr>
          <c:explosion val="11"/>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dLbl>
              <c:idx val="0"/>
              <c:layout>
                <c:manualLayout>
                  <c:x val="1.2189838762000083E-2"/>
                  <c:y val="-0.20439490965268686"/>
                </c:manualLayout>
              </c:layout>
              <c:spPr>
                <a:noFill/>
                <a:ln w="25400">
                  <a:noFill/>
                </a:ln>
              </c:spPr>
              <c:txPr>
                <a:bodyPr/>
                <a:lstStyle/>
                <a:p>
                  <a:pPr>
                    <a:defRPr sz="1200"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2.5647683673638344E-2"/>
                  <c:y val="0.13752407178610881"/>
                </c:manualLayout>
              </c:layout>
              <c:spPr>
                <a:noFill/>
                <a:ln w="25400">
                  <a:noFill/>
                </a:ln>
              </c:spPr>
              <c:txPr>
                <a:bodyPr/>
                <a:lstStyle/>
                <a:p>
                  <a:pPr>
                    <a:defRPr sz="1200"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6.6104083938794078E-2"/>
                  <c:y val="8.0078787965711884E-2"/>
                </c:manualLayout>
              </c:layout>
              <c:spPr>
                <a:noFill/>
                <a:ln w="25400">
                  <a:noFill/>
                </a:ln>
              </c:spPr>
              <c:txPr>
                <a:bodyPr/>
                <a:lstStyle/>
                <a:p>
                  <a:pPr algn="just">
                    <a:defRPr sz="1200"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5.7400158424167069E-2"/>
                  <c:y val="0.1361146031609437"/>
                </c:manualLayout>
              </c:layout>
              <c:spPr>
                <a:noFill/>
                <a:ln w="25400">
                  <a:noFill/>
                </a:ln>
              </c:spPr>
              <c:txPr>
                <a:bodyPr/>
                <a:lstStyle/>
                <a:p>
                  <a:pPr>
                    <a:defRPr sz="1200"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3.6864949811068887E-2"/>
                  <c:y val="-0.13276792859908904"/>
                </c:manualLayout>
              </c:layout>
              <c:spPr>
                <a:noFill/>
                <a:ln w="25400">
                  <a:noFill/>
                </a:ln>
              </c:spPr>
              <c:txPr>
                <a:bodyPr/>
                <a:lstStyle/>
                <a:p>
                  <a:pPr>
                    <a:defRPr sz="1200"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5"/>
              <c:layout>
                <c:manualLayout>
                  <c:x val="6.2557135721819923E-2"/>
                  <c:y val="-0.16822043146246063"/>
                </c:manualLayout>
              </c:layout>
              <c:spPr>
                <a:noFill/>
                <a:ln w="25400">
                  <a:noFill/>
                </a:ln>
              </c:spPr>
              <c:txPr>
                <a:bodyPr/>
                <a:lstStyle/>
                <a:p>
                  <a:pPr>
                    <a:defRPr sz="1200"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Sheet1!$A$2:$A$7</c:f>
              <c:strCache>
                <c:ptCount val="6"/>
                <c:pt idx="0">
                  <c:v>Военнослужащие</c:v>
                </c:pt>
                <c:pt idx="1">
                  <c:v>Ветераны труда</c:v>
                </c:pt>
                <c:pt idx="2">
                  <c:v>Многодетные семьи</c:v>
                </c:pt>
                <c:pt idx="3">
                  <c:v>Неполные семьи</c:v>
                </c:pt>
                <c:pt idx="4">
                  <c:v>Инвалиды</c:v>
                </c:pt>
                <c:pt idx="5">
                  <c:v>Дети сироты</c:v>
                </c:pt>
              </c:strCache>
            </c:strRef>
          </c:cat>
          <c:val>
            <c:numRef>
              <c:f>Sheet1!$B$2:$B$7</c:f>
              <c:numCache>
                <c:formatCode>0.00%</c:formatCode>
                <c:ptCount val="6"/>
                <c:pt idx="0">
                  <c:v>0.13500000000000001</c:v>
                </c:pt>
                <c:pt idx="1">
                  <c:v>0.30199999999999999</c:v>
                </c:pt>
                <c:pt idx="2">
                  <c:v>0.218</c:v>
                </c:pt>
                <c:pt idx="3">
                  <c:v>4.2000000000000003E-2</c:v>
                </c:pt>
                <c:pt idx="4">
                  <c:v>0.29199999999999998</c:v>
                </c:pt>
                <c:pt idx="5">
                  <c:v>1.0999999999999999E-2</c:v>
                </c:pt>
              </c:numCache>
            </c:numRef>
          </c:val>
        </c:ser>
        <c:dLbls>
          <c:showLegendKey val="0"/>
          <c:showVal val="1"/>
          <c:showCatName val="1"/>
          <c:showSerName val="0"/>
          <c:showPercent val="0"/>
          <c:showBubbleSize val="0"/>
          <c:separator> </c:separator>
          <c:showLeaderLines val="1"/>
        </c:dLbls>
      </c:pie3DChart>
      <c:spPr>
        <a:solidFill>
          <a:srgbClr val="C0C0C0"/>
        </a:solidFill>
        <a:ln w="12700">
          <a:solidFill>
            <a:srgbClr val="808080"/>
          </a:solidFill>
          <a:prstDash val="solid"/>
        </a:ln>
      </c:spPr>
    </c:plotArea>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934817170111288"/>
          <c:y val="0.25806451612903225"/>
          <c:w val="0.37519872813990462"/>
          <c:h val="0.43317972350230416"/>
        </c:manualLayout>
      </c:layout>
      <c:pie3DChart>
        <c:varyColors val="1"/>
        <c:ser>
          <c:idx val="0"/>
          <c:order val="0"/>
          <c:tx>
            <c:strRef>
              <c:f>Sheet1!$A$2</c:f>
              <c:strCache>
                <c:ptCount val="1"/>
              </c:strCache>
            </c:strRef>
          </c:tx>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Lbls>
            <c:dLbl>
              <c:idx val="0"/>
              <c:layout>
                <c:manualLayout>
                  <c:x val="2.9149026545072232E-2"/>
                  <c:y val="-0.19066084836595937"/>
                </c:manualLayout>
              </c:layout>
              <c:spPr>
                <a:noFill/>
                <a:ln w="25402">
                  <a:noFill/>
                </a:ln>
              </c:spPr>
              <c:txPr>
                <a:bodyPr/>
                <a:lstStyle/>
                <a:p>
                  <a:pPr>
                    <a:defRPr sz="1100"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9.5242855958088679E-2"/>
                  <c:y val="-4.1928956691980601E-3"/>
                </c:manualLayout>
              </c:layout>
              <c:spPr>
                <a:noFill/>
                <a:ln w="25402">
                  <a:noFill/>
                </a:ln>
              </c:spPr>
              <c:txPr>
                <a:bodyPr/>
                <a:lstStyle/>
                <a:p>
                  <a:pPr>
                    <a:defRPr sz="1100"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3532386010373504"/>
                  <c:y val="0.10963992937006217"/>
                </c:manualLayout>
              </c:layout>
              <c:spPr>
                <a:noFill/>
                <a:ln w="25402">
                  <a:noFill/>
                </a:ln>
              </c:spPr>
              <c:txPr>
                <a:bodyPr/>
                <a:lstStyle/>
                <a:p>
                  <a:pPr>
                    <a:defRPr sz="1100"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820443654052385"/>
                  <c:y val="-7.0672363908184932E-2"/>
                </c:manualLayout>
              </c:layout>
              <c:spPr>
                <a:noFill/>
                <a:ln w="25402">
                  <a:noFill/>
                </a:ln>
              </c:spPr>
              <c:txPr>
                <a:bodyPr/>
                <a:lstStyle/>
                <a:p>
                  <a:pPr>
                    <a:defRPr sz="1100"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6.0649738002244935E-2"/>
                  <c:y val="-0.18276457733532209"/>
                </c:manualLayout>
              </c:layout>
              <c:spPr>
                <a:noFill/>
                <a:ln w="25402">
                  <a:noFill/>
                </a:ln>
              </c:spPr>
              <c:txPr>
                <a:bodyPr/>
                <a:lstStyle/>
                <a:p>
                  <a:pPr>
                    <a:defRPr sz="1100" b="1"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w="25402">
                <a:noFill/>
              </a:ln>
            </c:spPr>
            <c:txPr>
              <a:bodyPr wrap="square" lIns="38100" tIns="19050" rIns="38100" bIns="19050" anchor="ctr">
                <a:spAutoFit/>
              </a:bodyPr>
              <a:lstStyle/>
              <a:p>
                <a:pPr>
                  <a:defRPr sz="1100"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Оборона</c:v>
                </c:pt>
                <c:pt idx="1">
                  <c:v>ЖК сфера</c:v>
                </c:pt>
                <c:pt idx="2">
                  <c:v>Экономика</c:v>
                </c:pt>
                <c:pt idx="3">
                  <c:v>Государство</c:v>
                </c:pt>
                <c:pt idx="4">
                  <c:v>Социальная</c:v>
                </c:pt>
              </c:strCache>
            </c:strRef>
          </c:cat>
          <c:val>
            <c:numRef>
              <c:f>Sheet1!$B$2:$F$2</c:f>
              <c:numCache>
                <c:formatCode>0.00%</c:formatCode>
                <c:ptCount val="5"/>
                <c:pt idx="0">
                  <c:v>0.104</c:v>
                </c:pt>
                <c:pt idx="1">
                  <c:v>0.13400000000000001</c:v>
                </c:pt>
                <c:pt idx="2">
                  <c:v>0.69099999999999995</c:v>
                </c:pt>
                <c:pt idx="3">
                  <c:v>1.0999999999999999E-2</c:v>
                </c:pt>
                <c:pt idx="4" formatCode="0%">
                  <c:v>0.06</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Lbls>
            <c:spPr>
              <a:noFill/>
              <a:ln w="25402">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Оборона</c:v>
                </c:pt>
                <c:pt idx="1">
                  <c:v>ЖК сфера</c:v>
                </c:pt>
                <c:pt idx="2">
                  <c:v>Экономика</c:v>
                </c:pt>
                <c:pt idx="3">
                  <c:v>Государство</c:v>
                </c:pt>
                <c:pt idx="4">
                  <c:v>Социальная</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2"/>
            <c:bubble3D val="0"/>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Lbls>
            <c:spPr>
              <a:noFill/>
              <a:ln w="25402">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Оборона</c:v>
                </c:pt>
                <c:pt idx="1">
                  <c:v>ЖК сфера</c:v>
                </c:pt>
                <c:pt idx="2">
                  <c:v>Экономика</c:v>
                </c:pt>
                <c:pt idx="3">
                  <c:v>Государство</c:v>
                </c:pt>
                <c:pt idx="4">
                  <c:v>Социальная</c:v>
                </c:pt>
              </c:strCache>
            </c:strRef>
          </c:cat>
          <c:val>
            <c:numRef>
              <c:f>Sheet1!$B$4:$F$4</c:f>
              <c:numCache>
                <c:formatCode>General</c:formatCode>
                <c:ptCount val="5"/>
              </c:numCache>
            </c:numRef>
          </c:val>
        </c:ser>
        <c:dLbls>
          <c:showLegendKey val="0"/>
          <c:showVal val="1"/>
          <c:showCatName val="1"/>
          <c:showSerName val="0"/>
          <c:showPercent val="0"/>
          <c:showBubbleSize val="0"/>
          <c:showLeaderLines val="1"/>
        </c:dLbls>
      </c:pie3DChart>
      <c:spPr>
        <a:solidFill>
          <a:srgbClr val="C0C0C0"/>
        </a:solidFill>
        <a:ln w="12701">
          <a:solidFill>
            <a:srgbClr val="808080"/>
          </a:solidFill>
          <a:prstDash val="solid"/>
        </a:ln>
      </c:spPr>
    </c:plotArea>
    <c:plotVisOnly val="1"/>
    <c:dispBlanksAs val="zero"/>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52E0-38EA-4DDC-BE46-8027F06D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32</Pages>
  <Words>11034</Words>
  <Characters>62898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dc:creator>
  <cp:lastModifiedBy>МЕЛЕНТЬЕВ Антон Алексеевич</cp:lastModifiedBy>
  <cp:revision>16</cp:revision>
  <cp:lastPrinted>2020-04-17T06:15:00Z</cp:lastPrinted>
  <dcterms:created xsi:type="dcterms:W3CDTF">2021-03-02T06:09:00Z</dcterms:created>
  <dcterms:modified xsi:type="dcterms:W3CDTF">2021-05-05T09:56:00Z</dcterms:modified>
</cp:coreProperties>
</file>