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99" w:rsidRDefault="00416A88" w:rsidP="00FD1899">
      <w:pPr>
        <w:pStyle w:val="21"/>
        <w:shd w:val="clear" w:color="auto" w:fill="auto"/>
        <w:spacing w:after="0" w:line="298" w:lineRule="exact"/>
        <w:ind w:left="4400"/>
      </w:pPr>
      <w:r w:rsidRPr="00367F78">
        <w:t xml:space="preserve">Одобрен </w:t>
      </w:r>
    </w:p>
    <w:p w:rsidR="00FD1899" w:rsidRPr="00FD1899" w:rsidRDefault="00FD1899" w:rsidP="00FD1899">
      <w:pPr>
        <w:pStyle w:val="21"/>
        <w:shd w:val="clear" w:color="auto" w:fill="auto"/>
        <w:spacing w:after="0" w:line="298" w:lineRule="exact"/>
        <w:ind w:left="4400"/>
      </w:pPr>
    </w:p>
    <w:p w:rsidR="00416A88" w:rsidRPr="00367F78" w:rsidRDefault="00416A88" w:rsidP="009B50AA">
      <w:pPr>
        <w:pStyle w:val="21"/>
        <w:shd w:val="clear" w:color="auto" w:fill="auto"/>
        <w:spacing w:after="3598" w:line="298" w:lineRule="exact"/>
        <w:ind w:left="4400"/>
      </w:pPr>
      <w:r w:rsidRPr="00367F78">
        <w:t>распоряжением Ад</w:t>
      </w:r>
      <w:r w:rsidR="00921477">
        <w:t xml:space="preserve">министрации района </w:t>
      </w:r>
      <w:r w:rsidR="00921477" w:rsidRPr="00921477">
        <w:t>от</w:t>
      </w:r>
      <w:r w:rsidR="00921477">
        <w:rPr>
          <w:u w:val="single"/>
        </w:rPr>
        <w:t xml:space="preserve"> </w:t>
      </w:r>
      <w:r w:rsidR="00921477" w:rsidRPr="00921477">
        <w:rPr>
          <w:u w:val="single"/>
        </w:rPr>
        <w:t>14.11.2019</w:t>
      </w:r>
      <w:r w:rsidR="00921477">
        <w:rPr>
          <w:u w:val="single"/>
        </w:rPr>
        <w:t xml:space="preserve"> </w:t>
      </w:r>
      <w:r w:rsidR="00582BD2" w:rsidRPr="00367F78">
        <w:t xml:space="preserve">№ </w:t>
      </w:r>
      <w:r w:rsidR="00921477" w:rsidRPr="00921477">
        <w:rPr>
          <w:u w:val="single"/>
        </w:rPr>
        <w:t>184</w:t>
      </w:r>
    </w:p>
    <w:p w:rsidR="00416A88" w:rsidRPr="00367F78" w:rsidRDefault="00416A88" w:rsidP="009B50AA">
      <w:pPr>
        <w:pStyle w:val="30"/>
        <w:shd w:val="clear" w:color="auto" w:fill="auto"/>
        <w:spacing w:before="0" w:after="7941" w:line="298" w:lineRule="exact"/>
        <w:ind w:left="20"/>
      </w:pPr>
      <w:bookmarkStart w:id="0" w:name="_GoBack"/>
      <w:r w:rsidRPr="00367F78">
        <w:t>Прогноз социально-экономического развития</w:t>
      </w:r>
      <w:r w:rsidRPr="00367F78">
        <w:br/>
        <w:t>Калининского</w:t>
      </w:r>
      <w:r w:rsidR="00654594">
        <w:t xml:space="preserve"> района города Челябинска на 2020</w:t>
      </w:r>
      <w:r w:rsidRPr="00367F78">
        <w:t xml:space="preserve"> год</w:t>
      </w:r>
      <w:r w:rsidRPr="00367F78">
        <w:br/>
        <w:t>и на плановый период 20</w:t>
      </w:r>
      <w:r w:rsidR="00654594">
        <w:t>21</w:t>
      </w:r>
      <w:r w:rsidRPr="00367F78">
        <w:t xml:space="preserve"> и 202</w:t>
      </w:r>
      <w:r w:rsidR="00654594">
        <w:t>2</w:t>
      </w:r>
      <w:r w:rsidRPr="00367F78">
        <w:t xml:space="preserve"> годов</w:t>
      </w:r>
      <w:bookmarkEnd w:id="0"/>
    </w:p>
    <w:p w:rsidR="00416A88" w:rsidRPr="00367F78" w:rsidRDefault="00416A88" w:rsidP="009B50AA">
      <w:pPr>
        <w:pStyle w:val="40"/>
        <w:shd w:val="clear" w:color="auto" w:fill="auto"/>
        <w:spacing w:before="0" w:line="298" w:lineRule="exact"/>
        <w:ind w:left="20" w:firstLine="0"/>
        <w:sectPr w:rsidR="00416A88" w:rsidRPr="00367F78">
          <w:headerReference w:type="even" r:id="rId9"/>
          <w:headerReference w:type="default" r:id="rId10"/>
          <w:headerReference w:type="first" r:id="rId11"/>
          <w:pgSz w:w="11900" w:h="16840"/>
          <w:pgMar w:top="1148" w:right="1823" w:bottom="1148" w:left="2974" w:header="0" w:footer="3" w:gutter="0"/>
          <w:cols w:space="720"/>
          <w:noEndnote/>
          <w:titlePg/>
          <w:docGrid w:linePitch="360"/>
        </w:sectPr>
      </w:pPr>
      <w:r w:rsidRPr="00367F78">
        <w:t>Челябинск, 201</w:t>
      </w:r>
      <w:r w:rsidR="00654594">
        <w:t>9</w:t>
      </w:r>
      <w:r w:rsidRPr="00367F78">
        <w:t xml:space="preserve"> год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center"/>
      </w:pPr>
      <w:r w:rsidRPr="00367F78">
        <w:lastRenderedPageBreak/>
        <w:t>СОДЕРЖАНИЕ</w:t>
      </w:r>
    </w:p>
    <w:p w:rsidR="005605F2" w:rsidRPr="00367F78" w:rsidRDefault="005605F2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highlight w:val="yellow"/>
        </w:rPr>
      </w:pPr>
    </w:p>
    <w:p w:rsidR="00C862E5" w:rsidRPr="00367F78" w:rsidRDefault="005605F2" w:rsidP="009B50AA">
      <w:pPr>
        <w:pStyle w:val="21"/>
        <w:shd w:val="clear" w:color="auto" w:fill="auto"/>
        <w:tabs>
          <w:tab w:val="left" w:pos="339"/>
          <w:tab w:val="right" w:pos="9781"/>
        </w:tabs>
        <w:spacing w:after="0" w:line="298" w:lineRule="exact"/>
        <w:jc w:val="both"/>
      </w:pPr>
      <w:r w:rsidRPr="00367F78">
        <w:t xml:space="preserve">1. </w:t>
      </w:r>
      <w:r w:rsidR="00271F0D" w:rsidRPr="00367F78">
        <w:t>П</w:t>
      </w:r>
      <w:r w:rsidR="00C862E5" w:rsidRPr="00367F78">
        <w:t>ояснительная записка к Основным показателям Прогноза социально -</w:t>
      </w:r>
      <w:r w:rsidR="00C862E5" w:rsidRPr="00367F78">
        <w:tab/>
        <w:t>стр.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jc w:val="both"/>
      </w:pPr>
      <w:r w:rsidRPr="00367F78">
        <w:t>экономического развития Калининского района города Челябинска</w:t>
      </w:r>
    </w:p>
    <w:p w:rsidR="00262375" w:rsidRPr="00367F78" w:rsidRDefault="00654594" w:rsidP="009B50AA">
      <w:pPr>
        <w:pStyle w:val="21"/>
        <w:shd w:val="clear" w:color="auto" w:fill="auto"/>
        <w:spacing w:after="120" w:line="298" w:lineRule="exact"/>
        <w:ind w:right="-91"/>
        <w:jc w:val="both"/>
      </w:pPr>
      <w:r>
        <w:t>на 2020</w:t>
      </w:r>
      <w:r w:rsidR="00C862E5" w:rsidRPr="00367F78">
        <w:t xml:space="preserve"> год и на п</w:t>
      </w:r>
      <w:r w:rsidR="00F261D6" w:rsidRPr="00367F78">
        <w:t>лановый период 20</w:t>
      </w:r>
      <w:r>
        <w:t>21</w:t>
      </w:r>
      <w:r w:rsidR="00F261D6" w:rsidRPr="00367F78">
        <w:t xml:space="preserve"> и 202</w:t>
      </w:r>
      <w:r>
        <w:t>2</w:t>
      </w:r>
      <w:r w:rsidR="00421708" w:rsidRPr="00367F78">
        <w:t xml:space="preserve"> годов                                           </w:t>
      </w:r>
      <w:r w:rsidR="00076DDE" w:rsidRPr="00367F78">
        <w:t xml:space="preserve">           </w:t>
      </w:r>
      <w:r w:rsidR="00421708" w:rsidRPr="00367F78">
        <w:t xml:space="preserve"> </w:t>
      </w:r>
      <w:r w:rsidR="00CC72D1" w:rsidRPr="00367F78">
        <w:t xml:space="preserve"> </w:t>
      </w:r>
      <w:r w:rsidR="00C862E5" w:rsidRPr="00367F78">
        <w:t>3</w:t>
      </w:r>
    </w:p>
    <w:p w:rsidR="00CC72D1" w:rsidRPr="00367F78" w:rsidRDefault="00CC72D1" w:rsidP="009B50AA">
      <w:pPr>
        <w:pStyle w:val="21"/>
        <w:shd w:val="clear" w:color="auto" w:fill="auto"/>
        <w:spacing w:after="120" w:line="298" w:lineRule="exact"/>
        <w:ind w:right="-91"/>
        <w:jc w:val="both"/>
      </w:pPr>
      <w:r w:rsidRPr="00367F78">
        <w:t>Введение                                                                                                                                  3</w:t>
      </w:r>
    </w:p>
    <w:p w:rsidR="00040C17" w:rsidRPr="00367F78" w:rsidRDefault="00040C17" w:rsidP="009B50AA">
      <w:pPr>
        <w:pStyle w:val="21"/>
        <w:shd w:val="clear" w:color="auto" w:fill="auto"/>
        <w:spacing w:after="120" w:line="298" w:lineRule="exact"/>
        <w:jc w:val="both"/>
      </w:pPr>
      <w:r w:rsidRPr="00367F78">
        <w:t>Демографическая ситуация                                                                                                   6</w:t>
      </w:r>
    </w:p>
    <w:p w:rsidR="005605F2" w:rsidRPr="00367F78" w:rsidRDefault="00C862E5" w:rsidP="00283A04">
      <w:pPr>
        <w:pStyle w:val="22"/>
        <w:rPr>
          <w:sz w:val="24"/>
          <w:szCs w:val="24"/>
        </w:rPr>
      </w:pPr>
      <w:r w:rsidRPr="00367F78">
        <w:fldChar w:fldCharType="begin"/>
      </w:r>
      <w:r w:rsidRPr="00367F78">
        <w:instrText xml:space="preserve"> TOC \o "1-5" \h \z </w:instrText>
      </w:r>
      <w:r w:rsidRPr="00367F78">
        <w:fldChar w:fldCharType="separate"/>
      </w:r>
      <w:hyperlink w:anchor="_Toc529541394" w:history="1">
        <w:r w:rsidR="005605F2" w:rsidRPr="00367F78">
          <w:rPr>
            <w:rStyle w:val="af3"/>
          </w:rPr>
          <w:t>Промышленное производство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_Toc529541394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6</w:t>
        </w:r>
        <w:r w:rsidR="005605F2" w:rsidRPr="00367F78">
          <w:rPr>
            <w:webHidden/>
          </w:rPr>
          <w:fldChar w:fldCharType="end"/>
        </w:r>
      </w:hyperlink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397" w:history="1">
        <w:r w:rsidR="005605F2" w:rsidRPr="00367F78">
          <w:rPr>
            <w:rStyle w:val="af3"/>
          </w:rPr>
          <w:t>Торговля</w:t>
        </w:r>
        <w:r w:rsidR="005605F2" w:rsidRPr="00367F78">
          <w:rPr>
            <w:webHidden/>
          </w:rPr>
          <w:tab/>
        </w:r>
        <w:r w:rsidR="00AC6662">
          <w:rPr>
            <w:webHidden/>
          </w:rPr>
          <w:t>8</w:t>
        </w:r>
      </w:hyperlink>
    </w:p>
    <w:p w:rsidR="005605F2" w:rsidRDefault="00921477" w:rsidP="00283A04">
      <w:pPr>
        <w:pStyle w:val="22"/>
        <w:rPr>
          <w:rStyle w:val="af3"/>
        </w:rPr>
      </w:pPr>
      <w:hyperlink w:anchor="_Toc529541398" w:history="1">
        <w:r w:rsidR="005605F2" w:rsidRPr="00367F78">
          <w:rPr>
            <w:rStyle w:val="af3"/>
          </w:rPr>
          <w:t>Общественное питание</w:t>
        </w:r>
        <w:r w:rsidR="005605F2" w:rsidRPr="00367F78">
          <w:rPr>
            <w:webHidden/>
          </w:rPr>
          <w:tab/>
        </w:r>
        <w:r w:rsidR="00AC6662">
          <w:rPr>
            <w:webHidden/>
          </w:rPr>
          <w:t>11</w:t>
        </w:r>
      </w:hyperlink>
    </w:p>
    <w:p w:rsidR="00283A04" w:rsidRPr="00283A04" w:rsidRDefault="00283A04" w:rsidP="00283A04">
      <w:pPr>
        <w:pStyle w:val="22"/>
        <w:rPr>
          <w:sz w:val="24"/>
          <w:szCs w:val="24"/>
        </w:rPr>
      </w:pPr>
      <w:r w:rsidRPr="00283A04">
        <w:rPr>
          <w:rStyle w:val="af3"/>
          <w:color w:val="auto"/>
          <w:u w:val="none"/>
        </w:rPr>
        <w:t>Бытовое обслуживание</w:t>
      </w:r>
      <w:r w:rsidRPr="00283A04">
        <w:rPr>
          <w:rStyle w:val="af3"/>
          <w:u w:val="none"/>
        </w:rPr>
        <w:tab/>
      </w:r>
      <w:r w:rsidR="00AC6662">
        <w:rPr>
          <w:rStyle w:val="af3"/>
          <w:color w:val="auto"/>
          <w:u w:val="none"/>
        </w:rPr>
        <w:t>12</w:t>
      </w:r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399" w:history="1">
        <w:r w:rsidR="005605F2" w:rsidRPr="00367F78">
          <w:rPr>
            <w:rStyle w:val="af3"/>
          </w:rPr>
          <w:t>Предпринимательство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_Toc529541399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12</w:t>
        </w:r>
        <w:r w:rsidR="005605F2" w:rsidRPr="00367F78">
          <w:rPr>
            <w:webHidden/>
          </w:rPr>
          <w:fldChar w:fldCharType="end"/>
        </w:r>
      </w:hyperlink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400" w:history="1">
        <w:r w:rsidR="005605F2" w:rsidRPr="00367F78">
          <w:rPr>
            <w:rStyle w:val="af3"/>
          </w:rPr>
          <w:t>Инвестиции</w:t>
        </w:r>
        <w:r w:rsidR="005605F2" w:rsidRPr="00367F78">
          <w:rPr>
            <w:webHidden/>
          </w:rPr>
          <w:tab/>
        </w:r>
        <w:r w:rsidR="006C7888">
          <w:rPr>
            <w:webHidden/>
          </w:rPr>
          <w:t>13</w:t>
        </w:r>
      </w:hyperlink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401" w:history="1">
        <w:r w:rsidR="005605F2" w:rsidRPr="00367F78">
          <w:rPr>
            <w:rStyle w:val="af3"/>
          </w:rPr>
          <w:t>Строительство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_Toc529541401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13</w:t>
        </w:r>
        <w:r w:rsidR="005605F2" w:rsidRPr="00367F78">
          <w:rPr>
            <w:webHidden/>
          </w:rPr>
          <w:fldChar w:fldCharType="end"/>
        </w:r>
      </w:hyperlink>
    </w:p>
    <w:p w:rsidR="00283A04" w:rsidRDefault="00921477" w:rsidP="00283A04">
      <w:pPr>
        <w:pStyle w:val="22"/>
        <w:rPr>
          <w:rStyle w:val="af3"/>
        </w:rPr>
      </w:pPr>
      <w:hyperlink w:anchor="_Toc529541402" w:history="1">
        <w:r w:rsidR="005605F2" w:rsidRPr="00367F78">
          <w:rPr>
            <w:rStyle w:val="af3"/>
          </w:rPr>
          <w:t>Финансы</w:t>
        </w:r>
        <w:r w:rsidR="005605F2" w:rsidRPr="00367F78">
          <w:rPr>
            <w:webHidden/>
          </w:rPr>
          <w:tab/>
        </w:r>
        <w:r w:rsidR="006C7888">
          <w:rPr>
            <w:webHidden/>
          </w:rPr>
          <w:t>14</w:t>
        </w:r>
      </w:hyperlink>
    </w:p>
    <w:p w:rsidR="00283A04" w:rsidRDefault="00283A04" w:rsidP="00283A04">
      <w:pPr>
        <w:pStyle w:val="22"/>
        <w:rPr>
          <w:rStyle w:val="af3"/>
          <w:color w:val="auto"/>
          <w:u w:val="none"/>
        </w:rPr>
      </w:pPr>
      <w:r w:rsidRPr="00283A04">
        <w:rPr>
          <w:rStyle w:val="af3"/>
          <w:color w:val="auto"/>
          <w:u w:val="none"/>
        </w:rPr>
        <w:t>Денежные доходы и расходы населения</w:t>
      </w:r>
      <w:r w:rsidRPr="00283A04">
        <w:rPr>
          <w:rStyle w:val="af3"/>
          <w:color w:val="auto"/>
          <w:u w:val="none"/>
        </w:rPr>
        <w:tab/>
        <w:t>14</w:t>
      </w:r>
    </w:p>
    <w:p w:rsidR="005605F2" w:rsidRPr="00283A04" w:rsidRDefault="00283A04" w:rsidP="00283A04">
      <w:pPr>
        <w:pStyle w:val="22"/>
        <w:rPr>
          <w:sz w:val="24"/>
          <w:szCs w:val="24"/>
        </w:rPr>
      </w:pPr>
      <w:r>
        <w:rPr>
          <w:rStyle w:val="af3"/>
          <w:color w:val="auto"/>
          <w:u w:val="none"/>
        </w:rPr>
        <w:t>Оп</w:t>
      </w:r>
      <w:r w:rsidR="006C7888">
        <w:rPr>
          <w:rStyle w:val="af3"/>
          <w:color w:val="auto"/>
          <w:u w:val="none"/>
        </w:rPr>
        <w:t>лата труда наемных работников</w:t>
      </w:r>
      <w:r w:rsidR="006C7888">
        <w:rPr>
          <w:rStyle w:val="af3"/>
          <w:color w:val="auto"/>
          <w:u w:val="none"/>
        </w:rPr>
        <w:tab/>
        <w:t>15</w:t>
      </w:r>
      <w:hyperlink w:anchor="_Toc529541403" w:history="1"/>
    </w:p>
    <w:p w:rsidR="005605F2" w:rsidRDefault="00921477" w:rsidP="00283A04">
      <w:pPr>
        <w:pStyle w:val="22"/>
        <w:rPr>
          <w:rStyle w:val="af3"/>
        </w:rPr>
      </w:pPr>
      <w:hyperlink w:anchor="_Toc529541404" w:history="1">
        <w:r w:rsidR="005605F2" w:rsidRPr="00367F78">
          <w:rPr>
            <w:rStyle w:val="af3"/>
          </w:rPr>
          <w:t>Труд и занятость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_Toc529541404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15</w:t>
        </w:r>
        <w:r w:rsidR="005605F2" w:rsidRPr="00367F78">
          <w:rPr>
            <w:webHidden/>
          </w:rPr>
          <w:fldChar w:fldCharType="end"/>
        </w:r>
      </w:hyperlink>
    </w:p>
    <w:p w:rsidR="00283A04" w:rsidRDefault="00283A04" w:rsidP="00283A04">
      <w:pPr>
        <w:pStyle w:val="22"/>
        <w:rPr>
          <w:rStyle w:val="af3"/>
          <w:color w:val="auto"/>
          <w:u w:val="none"/>
        </w:rPr>
      </w:pPr>
      <w:r w:rsidRPr="00283A04">
        <w:rPr>
          <w:rStyle w:val="af3"/>
          <w:color w:val="auto"/>
          <w:u w:val="none"/>
        </w:rPr>
        <w:t>Управл</w:t>
      </w:r>
      <w:r w:rsidR="006C7888">
        <w:rPr>
          <w:rStyle w:val="af3"/>
          <w:color w:val="auto"/>
          <w:u w:val="none"/>
        </w:rPr>
        <w:t>ение муниципальным имуществом</w:t>
      </w:r>
      <w:r w:rsidR="006C7888">
        <w:rPr>
          <w:rStyle w:val="af3"/>
          <w:color w:val="auto"/>
          <w:u w:val="none"/>
        </w:rPr>
        <w:tab/>
        <w:t>16</w:t>
      </w:r>
    </w:p>
    <w:p w:rsidR="00283A04" w:rsidRPr="00283A04" w:rsidRDefault="00283A04" w:rsidP="00283A04">
      <w:pPr>
        <w:pStyle w:val="22"/>
        <w:rPr>
          <w:sz w:val="24"/>
          <w:szCs w:val="24"/>
        </w:rPr>
      </w:pPr>
      <w:r>
        <w:rPr>
          <w:rStyle w:val="af3"/>
          <w:color w:val="auto"/>
          <w:u w:val="none"/>
        </w:rPr>
        <w:t>Создание условий для деятельности добровольных формирований населеня по охране общественного порядка на территоррии района</w:t>
      </w:r>
      <w:r>
        <w:rPr>
          <w:rStyle w:val="af3"/>
          <w:color w:val="auto"/>
          <w:u w:val="none"/>
        </w:rPr>
        <w:tab/>
        <w:t>16</w:t>
      </w:r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406" w:history="1">
        <w:r w:rsidR="005605F2" w:rsidRPr="00367F78">
          <w:rPr>
            <w:rStyle w:val="af3"/>
          </w:rPr>
          <w:t>Благоустройство и обеспечение жизнедеятельности территории</w:t>
        </w:r>
        <w:r w:rsidR="005605F2" w:rsidRPr="00367F78">
          <w:rPr>
            <w:webHidden/>
          </w:rPr>
          <w:tab/>
        </w:r>
        <w:r w:rsidR="006C7888">
          <w:rPr>
            <w:webHidden/>
          </w:rPr>
          <w:t>17</w:t>
        </w:r>
      </w:hyperlink>
    </w:p>
    <w:p w:rsidR="005605F2" w:rsidRDefault="00921477" w:rsidP="00283A04">
      <w:pPr>
        <w:pStyle w:val="22"/>
        <w:rPr>
          <w:rStyle w:val="af3"/>
        </w:rPr>
      </w:pPr>
      <w:hyperlink w:anchor="_Toc529541407" w:history="1">
        <w:r w:rsidR="005605F2" w:rsidRPr="00367F78">
          <w:rPr>
            <w:rStyle w:val="af3"/>
          </w:rPr>
          <w:t>Физическая культура и спорт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_Toc529541407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21</w:t>
        </w:r>
        <w:r w:rsidR="005605F2" w:rsidRPr="00367F78">
          <w:rPr>
            <w:webHidden/>
          </w:rPr>
          <w:fldChar w:fldCharType="end"/>
        </w:r>
      </w:hyperlink>
    </w:p>
    <w:p w:rsidR="00283A04" w:rsidRDefault="00283A04" w:rsidP="00283A04">
      <w:pPr>
        <w:pStyle w:val="22"/>
        <w:rPr>
          <w:rStyle w:val="af3"/>
          <w:color w:val="auto"/>
          <w:u w:val="none"/>
        </w:rPr>
      </w:pPr>
      <w:r w:rsidRPr="00283A04">
        <w:rPr>
          <w:rStyle w:val="af3"/>
          <w:color w:val="auto"/>
          <w:u w:val="none"/>
        </w:rPr>
        <w:t>Культура</w:t>
      </w:r>
      <w:r w:rsidRPr="00283A04">
        <w:rPr>
          <w:rStyle w:val="af3"/>
          <w:color w:val="auto"/>
          <w:u w:val="none"/>
        </w:rPr>
        <w:tab/>
      </w:r>
      <w:r w:rsidR="006C7888">
        <w:rPr>
          <w:rStyle w:val="af3"/>
          <w:color w:val="auto"/>
          <w:u w:val="none"/>
        </w:rPr>
        <w:t>23</w:t>
      </w:r>
    </w:p>
    <w:p w:rsidR="00283A04" w:rsidRPr="00283A04" w:rsidRDefault="00283A04" w:rsidP="00283A04">
      <w:pPr>
        <w:pStyle w:val="22"/>
        <w:rPr>
          <w:sz w:val="24"/>
          <w:szCs w:val="24"/>
        </w:rPr>
      </w:pPr>
      <w:r>
        <w:rPr>
          <w:rStyle w:val="af3"/>
          <w:color w:val="auto"/>
          <w:u w:val="none"/>
        </w:rPr>
        <w:t>Молодежная сфера</w:t>
      </w:r>
      <w:r>
        <w:rPr>
          <w:rStyle w:val="af3"/>
          <w:color w:val="auto"/>
          <w:u w:val="none"/>
        </w:rPr>
        <w:tab/>
      </w:r>
      <w:r w:rsidR="006C7888">
        <w:rPr>
          <w:rStyle w:val="af3"/>
          <w:color w:val="auto"/>
          <w:u w:val="none"/>
        </w:rPr>
        <w:t>25</w:t>
      </w:r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408" w:history="1">
        <w:r w:rsidR="005605F2" w:rsidRPr="00367F78">
          <w:rPr>
            <w:rStyle w:val="af3"/>
          </w:rPr>
          <w:t>Здравоохранение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_Toc529541408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26</w:t>
        </w:r>
        <w:r w:rsidR="005605F2" w:rsidRPr="00367F78">
          <w:rPr>
            <w:webHidden/>
          </w:rPr>
          <w:fldChar w:fldCharType="end"/>
        </w:r>
      </w:hyperlink>
    </w:p>
    <w:p w:rsidR="005605F2" w:rsidRPr="00367F78" w:rsidRDefault="00921477" w:rsidP="00283A04">
      <w:pPr>
        <w:pStyle w:val="22"/>
        <w:rPr>
          <w:sz w:val="24"/>
          <w:szCs w:val="24"/>
        </w:rPr>
      </w:pPr>
      <w:hyperlink w:anchor="_Toc529541409" w:history="1">
        <w:r w:rsidR="005605F2" w:rsidRPr="00367F78">
          <w:rPr>
            <w:rStyle w:val="af3"/>
          </w:rPr>
          <w:t>Образование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_Toc529541409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27</w:t>
        </w:r>
        <w:r w:rsidR="005605F2" w:rsidRPr="00367F78">
          <w:rPr>
            <w:webHidden/>
          </w:rPr>
          <w:fldChar w:fldCharType="end"/>
        </w:r>
      </w:hyperlink>
    </w:p>
    <w:p w:rsidR="00262375" w:rsidRPr="00367F78" w:rsidRDefault="00921477" w:rsidP="00283A04">
      <w:pPr>
        <w:pStyle w:val="22"/>
        <w:rPr>
          <w:color w:val="0000FF"/>
          <w:u w:val="single"/>
        </w:rPr>
      </w:pPr>
      <w:hyperlink w:anchor="_Toc529541410" w:history="1">
        <w:r w:rsidR="005605F2" w:rsidRPr="00367F78">
          <w:rPr>
            <w:rStyle w:val="af3"/>
          </w:rPr>
          <w:t>Социальная защита</w:t>
        </w:r>
        <w:r w:rsidR="005605F2" w:rsidRPr="00367F78">
          <w:rPr>
            <w:webHidden/>
          </w:rPr>
          <w:tab/>
        </w:r>
        <w:r w:rsidR="005605F2" w:rsidRPr="00367F78">
          <w:rPr>
            <w:webHidden/>
          </w:rPr>
          <w:fldChar w:fldCharType="begin"/>
        </w:r>
        <w:r w:rsidR="005605F2" w:rsidRPr="00367F78">
          <w:rPr>
            <w:webHidden/>
          </w:rPr>
          <w:instrText xml:space="preserve"> PAGEREF _Toc529541410 \h </w:instrText>
        </w:r>
        <w:r w:rsidR="005605F2" w:rsidRPr="00367F78">
          <w:rPr>
            <w:webHidden/>
          </w:rPr>
        </w:r>
        <w:r w:rsidR="005605F2" w:rsidRPr="00367F78">
          <w:rPr>
            <w:webHidden/>
          </w:rPr>
          <w:fldChar w:fldCharType="separate"/>
        </w:r>
        <w:r w:rsidR="00E83A73">
          <w:rPr>
            <w:webHidden/>
          </w:rPr>
          <w:t>27</w:t>
        </w:r>
        <w:r w:rsidR="005605F2" w:rsidRPr="00367F78">
          <w:rPr>
            <w:webHidden/>
          </w:rPr>
          <w:fldChar w:fldCharType="end"/>
        </w:r>
      </w:hyperlink>
    </w:p>
    <w:p w:rsidR="00FA22C9" w:rsidRPr="00367F78" w:rsidRDefault="00C862E5" w:rsidP="00283A04">
      <w:pPr>
        <w:pStyle w:val="22"/>
      </w:pPr>
      <w:r w:rsidRPr="00367F78">
        <w:fldChar w:fldCharType="end"/>
      </w:r>
      <w:r w:rsidR="00FA22C9" w:rsidRPr="00367F78">
        <w:t>2. Оценка достигнутого уровня социально - экономического развития</w:t>
      </w:r>
      <w:r w:rsidR="00FA22C9" w:rsidRPr="00367F78">
        <w:tab/>
        <w:t xml:space="preserve"> </w:t>
      </w:r>
    </w:p>
    <w:p w:rsidR="00FA22C9" w:rsidRPr="00367F78" w:rsidRDefault="00F261D6" w:rsidP="00283A04">
      <w:pPr>
        <w:pStyle w:val="22"/>
      </w:pPr>
      <w:r w:rsidRPr="00367F78">
        <w:t>Калининского райо</w:t>
      </w:r>
      <w:r w:rsidR="00654594">
        <w:t>на на 2019</w:t>
      </w:r>
      <w:r w:rsidR="00FA22C9" w:rsidRPr="00367F78">
        <w:t xml:space="preserve"> год                                                            </w:t>
      </w:r>
      <w:r w:rsidR="006C7888">
        <w:t xml:space="preserve">                          36</w:t>
      </w:r>
    </w:p>
    <w:p w:rsidR="00FA22C9" w:rsidRPr="00367F78" w:rsidRDefault="00FA22C9" w:rsidP="00283A04">
      <w:pPr>
        <w:pStyle w:val="22"/>
      </w:pPr>
      <w:r w:rsidRPr="00367F78">
        <w:t>3.</w:t>
      </w:r>
      <w:r w:rsidR="00283A04">
        <w:t xml:space="preserve"> </w:t>
      </w:r>
      <w:r w:rsidRPr="00367F78">
        <w:t>Основные показатели прогноза социально - экономического развития</w:t>
      </w:r>
      <w:r w:rsidRPr="00367F78">
        <w:tab/>
      </w:r>
    </w:p>
    <w:p w:rsidR="00FA22C9" w:rsidRPr="00367F78" w:rsidRDefault="00FA22C9" w:rsidP="00283A04">
      <w:pPr>
        <w:pStyle w:val="22"/>
      </w:pPr>
      <w:r w:rsidRPr="00367F78">
        <w:t xml:space="preserve">Калининского </w:t>
      </w:r>
      <w:r w:rsidR="00654594">
        <w:t>района города Челябинска на 2020</w:t>
      </w:r>
      <w:r w:rsidRPr="00367F78">
        <w:t xml:space="preserve"> год и на плановый</w:t>
      </w:r>
    </w:p>
    <w:p w:rsidR="00582BD2" w:rsidRPr="00367F78" w:rsidRDefault="00654594" w:rsidP="00283A04">
      <w:pPr>
        <w:pStyle w:val="22"/>
      </w:pPr>
      <w:r>
        <w:t>период 2021 и 2022</w:t>
      </w:r>
      <w:r w:rsidR="00FA22C9" w:rsidRPr="00367F78">
        <w:t xml:space="preserve"> годов</w:t>
      </w:r>
      <w:r w:rsidR="00582BD2" w:rsidRPr="00367F78">
        <w:t xml:space="preserve">                                                                                                    </w:t>
      </w:r>
      <w:r w:rsidR="006C7888">
        <w:t>37</w:t>
      </w:r>
    </w:p>
    <w:p w:rsidR="00582BD2" w:rsidRPr="00367F78" w:rsidRDefault="00582BD2" w:rsidP="00283A04">
      <w:pPr>
        <w:pStyle w:val="22"/>
      </w:pPr>
      <w:r w:rsidRPr="00367F78">
        <w:t xml:space="preserve">4. Основные параметры муниципальных программ </w:t>
      </w:r>
    </w:p>
    <w:p w:rsidR="00582BD2" w:rsidRPr="00367F78" w:rsidRDefault="00582BD2" w:rsidP="00283A04">
      <w:pPr>
        <w:pStyle w:val="22"/>
      </w:pPr>
      <w:r w:rsidRPr="00367F78">
        <w:t xml:space="preserve">Калининского района города Челябинска                                           </w:t>
      </w:r>
      <w:r w:rsidR="006C7888">
        <w:t xml:space="preserve">                              39</w:t>
      </w:r>
    </w:p>
    <w:p w:rsidR="00283A04" w:rsidRPr="00367F78" w:rsidRDefault="00283A04" w:rsidP="009B50AA">
      <w:pPr>
        <w:pStyle w:val="21"/>
        <w:shd w:val="clear" w:color="auto" w:fill="auto"/>
        <w:spacing w:after="0" w:line="298" w:lineRule="exact"/>
        <w:jc w:val="both"/>
        <w:rPr>
          <w:highlight w:val="yellow"/>
        </w:rPr>
      </w:pPr>
    </w:p>
    <w:p w:rsidR="00C862E5" w:rsidRPr="00367F78" w:rsidRDefault="00C862E5" w:rsidP="009B50AA">
      <w:pPr>
        <w:pStyle w:val="21"/>
        <w:numPr>
          <w:ilvl w:val="0"/>
          <w:numId w:val="31"/>
        </w:numPr>
        <w:shd w:val="clear" w:color="auto" w:fill="auto"/>
        <w:spacing w:after="0" w:line="298" w:lineRule="exact"/>
        <w:jc w:val="center"/>
      </w:pPr>
      <w:r w:rsidRPr="00367F78">
        <w:lastRenderedPageBreak/>
        <w:t>Пояснительная записка к Основным показателям Прогноза социально-</w:t>
      </w:r>
      <w:r w:rsidRPr="00367F78">
        <w:br/>
        <w:t>экономического развития Калининского</w:t>
      </w:r>
      <w:r w:rsidR="00780385" w:rsidRPr="00367F78">
        <w:t xml:space="preserve"> района города Челябинска </w:t>
      </w:r>
      <w:r w:rsidR="0059589F" w:rsidRPr="00367F78">
        <w:t xml:space="preserve">             </w:t>
      </w:r>
      <w:r w:rsidR="00780385" w:rsidRPr="00367F78">
        <w:t>на 20</w:t>
      </w:r>
      <w:r w:rsidR="00654594">
        <w:t>20</w:t>
      </w:r>
      <w:r w:rsidR="0059589F" w:rsidRPr="00367F78">
        <w:t xml:space="preserve"> год </w:t>
      </w:r>
      <w:r w:rsidR="00780385" w:rsidRPr="00367F78">
        <w:t>и на плановый период 20</w:t>
      </w:r>
      <w:r w:rsidR="00654594">
        <w:t>21</w:t>
      </w:r>
      <w:r w:rsidR="00780385" w:rsidRPr="00367F78">
        <w:t xml:space="preserve"> и 202</w:t>
      </w:r>
      <w:r w:rsidR="00654594">
        <w:t>2</w:t>
      </w:r>
      <w:r w:rsidRPr="00367F78">
        <w:t xml:space="preserve"> годов</w:t>
      </w:r>
    </w:p>
    <w:p w:rsidR="0059589F" w:rsidRPr="00367F78" w:rsidRDefault="0059589F" w:rsidP="009B50AA">
      <w:pPr>
        <w:pStyle w:val="21"/>
        <w:shd w:val="clear" w:color="auto" w:fill="auto"/>
        <w:spacing w:after="0" w:line="298" w:lineRule="exact"/>
        <w:ind w:left="709"/>
        <w:jc w:val="center"/>
      </w:pPr>
    </w:p>
    <w:p w:rsidR="00C862E5" w:rsidRPr="00367F78" w:rsidRDefault="0059589F" w:rsidP="009B50AA">
      <w:pPr>
        <w:pStyle w:val="40"/>
        <w:shd w:val="clear" w:color="auto" w:fill="auto"/>
        <w:spacing w:before="0" w:line="298" w:lineRule="exact"/>
        <w:ind w:firstLine="709"/>
        <w:rPr>
          <w:sz w:val="26"/>
          <w:szCs w:val="26"/>
        </w:rPr>
      </w:pPr>
      <w:r w:rsidRPr="00367F78">
        <w:rPr>
          <w:sz w:val="26"/>
          <w:szCs w:val="26"/>
        </w:rPr>
        <w:t>Введение</w:t>
      </w:r>
    </w:p>
    <w:p w:rsidR="0059589F" w:rsidRPr="00367F78" w:rsidRDefault="0059589F" w:rsidP="009B50AA">
      <w:pPr>
        <w:pStyle w:val="40"/>
        <w:shd w:val="clear" w:color="auto" w:fill="auto"/>
        <w:spacing w:before="0" w:line="298" w:lineRule="exact"/>
        <w:ind w:firstLine="709"/>
        <w:rPr>
          <w:sz w:val="26"/>
          <w:szCs w:val="26"/>
        </w:rPr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center"/>
      </w:pPr>
      <w:r w:rsidRPr="00367F78">
        <w:t>Особенности разработки Прогноза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firstLine="709"/>
        <w:jc w:val="center"/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Прогноз социально-экономического развития Калининского района разработан на трехлетний период. Круг показателей, характеризующих деятельность муниципального образования в отраслях районного хозяйства и социальной сферы, дополнен рядом показателей, предусмотренных для оценки эффективности деятельности органов местного самоуправления.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center"/>
      </w:pPr>
      <w:r w:rsidRPr="00367F78">
        <w:t>Методы, использованные при разработке Прогноза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firstLine="709"/>
        <w:jc w:val="center"/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rPr>
          <w:rStyle w:val="23"/>
          <w:color w:val="auto"/>
        </w:rPr>
        <w:t>Экономико-статистический метод</w:t>
      </w:r>
      <w:r w:rsidRPr="00367F78">
        <w:t xml:space="preserve"> - изучение количественной стороны процессов, происходящих в экономике, при помощи статистических расчетов с целью выявления тенденций и закономерностей.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rPr>
          <w:rStyle w:val="23"/>
          <w:color w:val="auto"/>
        </w:rPr>
        <w:t>Нормативный метод</w:t>
      </w:r>
      <w:r w:rsidRPr="00367F78">
        <w:t xml:space="preserve"> - технико-экономическое обоснование расчетов прогнозов, планов, программ с использованием норм и нормативов, используется для расчетов потребности в ресурсах, тарифов.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rPr>
          <w:rStyle w:val="23"/>
          <w:color w:val="auto"/>
        </w:rPr>
        <w:t>Метод экспертных оценок</w:t>
      </w:r>
      <w:r w:rsidRPr="00367F78">
        <w:t xml:space="preserve"> - анализ тенденций, оценка состояния различных факторов и процессов, их взаимозависимости и влияния на развитие прогнозируемого объекта.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rPr>
          <w:rStyle w:val="23"/>
          <w:color w:val="auto"/>
        </w:rPr>
        <w:t xml:space="preserve">Метод </w:t>
      </w:r>
      <w:proofErr w:type="spellStart"/>
      <w:r w:rsidRPr="00367F78">
        <w:rPr>
          <w:rStyle w:val="23"/>
          <w:color w:val="auto"/>
        </w:rPr>
        <w:t>дефлятирования</w:t>
      </w:r>
      <w:proofErr w:type="spellEnd"/>
      <w:r w:rsidRPr="00367F78">
        <w:t xml:space="preserve"> - перевод экономических показателей, рассчитанных </w:t>
      </w:r>
      <w:r w:rsidR="00B624FD">
        <w:br/>
      </w:r>
      <w:r w:rsidRPr="00367F78">
        <w:t xml:space="preserve">в текущих ценах, в </w:t>
      </w:r>
      <w:proofErr w:type="gramStart"/>
      <w:r w:rsidRPr="00367F78">
        <w:t>плановые</w:t>
      </w:r>
      <w:proofErr w:type="gramEnd"/>
      <w:r w:rsidRPr="00367F78">
        <w:t xml:space="preserve"> с помощью соответствующих индексов-дефляторов цен.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rPr>
          <w:rStyle w:val="23"/>
          <w:color w:val="auto"/>
        </w:rPr>
        <w:t>Метод экстраполяции</w:t>
      </w:r>
      <w:r w:rsidRPr="00367F78">
        <w:t xml:space="preserve"> - нахождение последующих значений путем умножения на индексы физического объема соответствующих показателей.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center"/>
      </w:pPr>
      <w:r w:rsidRPr="00367F78">
        <w:t>Макроэкономические факторы, учитываемые при разработке Прогноза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firstLine="709"/>
        <w:jc w:val="center"/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center"/>
      </w:pPr>
      <w:r w:rsidRPr="00367F78">
        <w:t>Внешнеэкономические факторы</w:t>
      </w:r>
    </w:p>
    <w:p w:rsidR="00D11E74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Положительные: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98" w:lineRule="exact"/>
        <w:ind w:firstLine="709"/>
        <w:jc w:val="both"/>
      </w:pPr>
      <w:r w:rsidRPr="00367F78">
        <w:t>умеренный рост ми</w:t>
      </w:r>
      <w:r w:rsidR="008129C1" w:rsidRPr="00367F78">
        <w:t>ровой экономики к 202</w:t>
      </w:r>
      <w:r w:rsidR="00654594">
        <w:t>2</w:t>
      </w:r>
      <w:r w:rsidR="008129C1" w:rsidRPr="00367F78">
        <w:t xml:space="preserve"> году до 3,</w:t>
      </w:r>
      <w:r w:rsidR="009D2519">
        <w:t>2</w:t>
      </w:r>
      <w:r w:rsidRPr="00367F78">
        <w:t xml:space="preserve"> %;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98" w:lineRule="exact"/>
        <w:ind w:firstLine="709"/>
        <w:jc w:val="both"/>
      </w:pPr>
      <w:r w:rsidRPr="00367F78">
        <w:t>конкурентоспособность российских товаров на мировом рынке в результате девальвации рубля;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98" w:lineRule="exact"/>
        <w:ind w:firstLine="709"/>
        <w:jc w:val="both"/>
      </w:pPr>
      <w:r w:rsidRPr="00367F78">
        <w:t>продолжение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Отрицательные: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98" w:lineRule="exact"/>
        <w:ind w:firstLine="709"/>
        <w:jc w:val="both"/>
      </w:pPr>
      <w:r w:rsidRPr="00367F78">
        <w:t>риски дальнейшего развития негативных процессов в мировой экономике;</w:t>
      </w:r>
    </w:p>
    <w:p w:rsidR="00C862E5" w:rsidRPr="00367F78" w:rsidRDefault="006E77CA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98" w:lineRule="exact"/>
        <w:ind w:firstLine="709"/>
        <w:jc w:val="both"/>
      </w:pPr>
      <w:r>
        <w:t>с</w:t>
      </w:r>
      <w:r w:rsidR="00C862E5" w:rsidRPr="00367F78">
        <w:t>охранение низкого уровня цен на нефть;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2"/>
        </w:tabs>
        <w:spacing w:after="0" w:line="298" w:lineRule="exact"/>
        <w:ind w:firstLine="709"/>
        <w:jc w:val="both"/>
      </w:pPr>
      <w:r w:rsidRPr="00367F78">
        <w:t>продолжение действия финансовых и экономических санкций в отношении российской экономики, а также ответных мер на протяжении всего прогнозного периода.</w:t>
      </w:r>
    </w:p>
    <w:p w:rsidR="00D11E74" w:rsidRPr="00367F78" w:rsidRDefault="00D11E74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6F43DF" w:rsidRPr="00367F78" w:rsidRDefault="006F43DF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D11E74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center"/>
      </w:pPr>
      <w:r w:rsidRPr="00367F78">
        <w:lastRenderedPageBreak/>
        <w:t>Внутрироссийские факторы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Положительные: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>реализация денежно-кредитной политики Банком России, снижение ключевой ставки;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 xml:space="preserve">рост кредитной активности банковской системы, снижение ставок </w:t>
      </w:r>
      <w:r w:rsidR="00B624FD">
        <w:br/>
      </w:r>
      <w:r w:rsidRPr="00367F78">
        <w:t>по ипотеке;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>повышение инвестиционной активности;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 xml:space="preserve">восстановление потребительского спроса, рост доходов населения </w:t>
      </w:r>
      <w:r w:rsidR="00B624FD">
        <w:br/>
      </w:r>
      <w:r w:rsidRPr="00367F78">
        <w:t>и оборота розничной торговли;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>сохранение социальной стабильности, низкий уровень безработицы.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Отрицательные: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>риски ослабления курса рубля и снижение цен на нефть;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 xml:space="preserve">недостаточный объем и качество инвестиций в основной капитал </w:t>
      </w:r>
      <w:r w:rsidR="00B624FD">
        <w:br/>
      </w:r>
      <w:r w:rsidRPr="00367F78">
        <w:t>для модернизации капитальных ресурсов;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>неблагоприятная демографическая ситуация;</w:t>
      </w:r>
    </w:p>
    <w:p w:rsidR="00C862E5" w:rsidRPr="00367F78" w:rsidRDefault="00C862E5" w:rsidP="009B50AA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after="0" w:line="298" w:lineRule="exact"/>
        <w:ind w:firstLine="709"/>
        <w:jc w:val="both"/>
      </w:pPr>
      <w:r w:rsidRPr="00367F78">
        <w:t>низкие темпы восстановления доходов населения.</w:t>
      </w: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  <w:sectPr w:rsidR="00C862E5" w:rsidRPr="00367F78" w:rsidSect="00E83A73">
          <w:headerReference w:type="default" r:id="rId12"/>
          <w:pgSz w:w="11900" w:h="16840"/>
          <w:pgMar w:top="1134" w:right="567" w:bottom="1134" w:left="1701" w:header="709" w:footer="680" w:gutter="0"/>
          <w:cols w:space="720"/>
          <w:noEndnote/>
          <w:docGrid w:linePitch="360"/>
        </w:sectPr>
      </w:pPr>
      <w:r w:rsidRPr="00367F78">
        <w:t>Главная цель социально-экономического развития района - повышение качества жизни всех слоев населения Калининского района города Челябинска.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right="220"/>
        <w:jc w:val="center"/>
      </w:pPr>
      <w:r w:rsidRPr="00367F78">
        <w:lastRenderedPageBreak/>
        <w:t>Показатели Прогноза социально-экономического развития Калининского</w:t>
      </w:r>
      <w:r w:rsidR="00654594">
        <w:t xml:space="preserve"> района</w:t>
      </w:r>
      <w:r w:rsidR="00654594">
        <w:br/>
        <w:t>города Челябинска на 2020</w:t>
      </w:r>
      <w:r w:rsidRPr="00367F78">
        <w:t xml:space="preserve"> год и на плановый период 20</w:t>
      </w:r>
      <w:r w:rsidR="00654594">
        <w:t>21</w:t>
      </w:r>
      <w:r w:rsidRPr="00367F78">
        <w:t xml:space="preserve"> и 202</w:t>
      </w:r>
      <w:r w:rsidR="00654594">
        <w:t>2</w:t>
      </w:r>
      <w:r w:rsidRPr="00367F78">
        <w:t xml:space="preserve"> годов</w:t>
      </w:r>
    </w:p>
    <w:p w:rsidR="00D91463" w:rsidRPr="00367F78" w:rsidRDefault="00D91463" w:rsidP="009B50AA">
      <w:pPr>
        <w:pStyle w:val="21"/>
        <w:shd w:val="clear" w:color="auto" w:fill="auto"/>
        <w:spacing w:after="0" w:line="298" w:lineRule="exact"/>
        <w:ind w:right="220"/>
        <w:jc w:val="center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0"/>
        <w:gridCol w:w="4819"/>
      </w:tblGrid>
      <w:tr w:rsidR="00D91463" w:rsidRPr="00367F78">
        <w:trPr>
          <w:trHeight w:hRule="exact" w:val="955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rPr>
                <w:highlight w:val="yellow"/>
              </w:rPr>
            </w:pPr>
            <w:r w:rsidRPr="00367F78">
              <w:rPr>
                <w:rStyle w:val="24"/>
              </w:rPr>
              <w:t>Среднегодовая численность постоянного населения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D91463" w:rsidRPr="00367F78">
              <w:rPr>
                <w:rStyle w:val="24"/>
              </w:rPr>
              <w:t xml:space="preserve">год – </w:t>
            </w:r>
            <w:r>
              <w:rPr>
                <w:rStyle w:val="24"/>
              </w:rPr>
              <w:t>224,4-224,6</w:t>
            </w:r>
            <w:r w:rsidR="00367F78">
              <w:rPr>
                <w:rStyle w:val="24"/>
              </w:rPr>
              <w:t>-</w:t>
            </w:r>
            <w:r>
              <w:rPr>
                <w:rStyle w:val="24"/>
              </w:rPr>
              <w:t>225,1</w:t>
            </w:r>
            <w:r w:rsidR="00D91463" w:rsidRPr="00367F78">
              <w:rPr>
                <w:rStyle w:val="24"/>
              </w:rPr>
              <w:t xml:space="preserve"> тыс. чел.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5F7853">
              <w:rPr>
                <w:rStyle w:val="24"/>
              </w:rPr>
              <w:t xml:space="preserve"> </w:t>
            </w:r>
            <w:r w:rsidR="00D91463" w:rsidRPr="00367F78">
              <w:rPr>
                <w:rStyle w:val="24"/>
              </w:rPr>
              <w:t xml:space="preserve">год </w:t>
            </w:r>
            <w:r>
              <w:rPr>
                <w:rStyle w:val="24"/>
              </w:rPr>
              <w:t>– 223,4-223,9</w:t>
            </w:r>
            <w:r w:rsidR="00367F78">
              <w:rPr>
                <w:rStyle w:val="24"/>
              </w:rPr>
              <w:t>-</w:t>
            </w:r>
            <w:r>
              <w:rPr>
                <w:rStyle w:val="24"/>
              </w:rPr>
              <w:t>224,4</w:t>
            </w:r>
            <w:r w:rsidR="00D91463" w:rsidRPr="00367F78">
              <w:rPr>
                <w:rStyle w:val="24"/>
              </w:rPr>
              <w:t xml:space="preserve"> тыс. чел.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2022</w:t>
            </w:r>
            <w:r w:rsidR="005F7853">
              <w:rPr>
                <w:rStyle w:val="24"/>
              </w:rPr>
              <w:t xml:space="preserve"> </w:t>
            </w:r>
            <w:r>
              <w:rPr>
                <w:rStyle w:val="24"/>
              </w:rPr>
              <w:t>год – 222,2-223</w:t>
            </w:r>
            <w:r w:rsidR="00367F78">
              <w:rPr>
                <w:rStyle w:val="24"/>
              </w:rPr>
              <w:t>,1-</w:t>
            </w:r>
            <w:r>
              <w:rPr>
                <w:rStyle w:val="24"/>
              </w:rPr>
              <w:t>223,7</w:t>
            </w:r>
            <w:r w:rsidR="00D91463" w:rsidRPr="00367F78">
              <w:rPr>
                <w:rStyle w:val="24"/>
              </w:rPr>
              <w:t xml:space="preserve"> тыс. чел.</w:t>
            </w:r>
          </w:p>
        </w:tc>
      </w:tr>
      <w:tr w:rsidR="00D91463" w:rsidRPr="00367F78" w:rsidTr="00654594">
        <w:trPr>
          <w:trHeight w:hRule="exact" w:val="892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</w:pPr>
            <w:r w:rsidRPr="00367F78">
              <w:rPr>
                <w:rStyle w:val="24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>
              <w:rPr>
                <w:rStyle w:val="24"/>
              </w:rPr>
              <w:t>95,2-101,8</w:t>
            </w:r>
            <w:r w:rsidR="00367F78">
              <w:rPr>
                <w:rStyle w:val="24"/>
              </w:rPr>
              <w:t>-</w:t>
            </w:r>
            <w:r>
              <w:rPr>
                <w:rStyle w:val="24"/>
              </w:rPr>
              <w:t>102,4</w:t>
            </w:r>
            <w:r w:rsidR="00976EC3">
              <w:rPr>
                <w:rStyle w:val="24"/>
              </w:rPr>
              <w:t xml:space="preserve"> </w:t>
            </w:r>
            <w:r w:rsidR="00D91463" w:rsidRPr="00367F78">
              <w:rPr>
                <w:rStyle w:val="24"/>
              </w:rPr>
              <w:t>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976EC3">
              <w:rPr>
                <w:rStyle w:val="24"/>
              </w:rPr>
              <w:t xml:space="preserve"> </w:t>
            </w:r>
            <w:r w:rsidR="00D91463" w:rsidRPr="00367F78">
              <w:rPr>
                <w:rStyle w:val="24"/>
              </w:rPr>
              <w:t xml:space="preserve">год </w:t>
            </w:r>
            <w:r w:rsidR="00367F78" w:rsidRPr="00367F78">
              <w:rPr>
                <w:rStyle w:val="24"/>
              </w:rPr>
              <w:t xml:space="preserve">– </w:t>
            </w:r>
            <w:r>
              <w:rPr>
                <w:rStyle w:val="24"/>
              </w:rPr>
              <w:t>95,5-107,8</w:t>
            </w:r>
            <w:r w:rsidR="00367F78">
              <w:rPr>
                <w:rStyle w:val="24"/>
              </w:rPr>
              <w:t>-</w:t>
            </w:r>
            <w:r>
              <w:rPr>
                <w:rStyle w:val="24"/>
              </w:rPr>
              <w:t>109,9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 xml:space="preserve">год </w:t>
            </w:r>
            <w:r w:rsidR="00367F78" w:rsidRPr="00367F78">
              <w:rPr>
                <w:rStyle w:val="24"/>
              </w:rPr>
              <w:t xml:space="preserve">– </w:t>
            </w:r>
            <w:r>
              <w:rPr>
                <w:rStyle w:val="24"/>
              </w:rPr>
              <w:t>94,3-110,1</w:t>
            </w:r>
            <w:r w:rsidR="00367F78">
              <w:rPr>
                <w:rStyle w:val="24"/>
              </w:rPr>
              <w:t>-</w:t>
            </w:r>
            <w:r>
              <w:rPr>
                <w:rStyle w:val="24"/>
              </w:rPr>
              <w:t>114,8</w:t>
            </w:r>
            <w:r w:rsidR="00D91463" w:rsidRPr="00367F78">
              <w:rPr>
                <w:rStyle w:val="24"/>
              </w:rPr>
              <w:t xml:space="preserve"> млрд. руб.</w:t>
            </w:r>
          </w:p>
        </w:tc>
      </w:tr>
      <w:tr w:rsidR="00D91463" w:rsidRPr="00367F78">
        <w:trPr>
          <w:trHeight w:hRule="exact" w:val="907"/>
          <w:jc w:val="center"/>
        </w:trPr>
        <w:tc>
          <w:tcPr>
            <w:tcW w:w="5030" w:type="dxa"/>
            <w:shd w:val="clear" w:color="auto" w:fill="FFFFFF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rPr>
                <w:highlight w:val="yellow"/>
              </w:rPr>
            </w:pPr>
            <w:r w:rsidRPr="00367F78">
              <w:rPr>
                <w:rStyle w:val="24"/>
              </w:rPr>
              <w:t>Инвестиции в основной капитал за счет всех источников финансирования по крупным     и средним организациям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6,8-6,9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6</w:t>
            </w:r>
            <w:r w:rsidR="00D91463" w:rsidRPr="00367F78">
              <w:rPr>
                <w:rStyle w:val="24"/>
              </w:rPr>
              <w:t>,9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7,3-7,6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7,6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7,9-8,4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8,4</w:t>
            </w:r>
            <w:r w:rsidR="00D91463" w:rsidRPr="00367F78">
              <w:rPr>
                <w:rStyle w:val="24"/>
              </w:rPr>
              <w:t xml:space="preserve"> млрд. руб.</w:t>
            </w:r>
          </w:p>
        </w:tc>
      </w:tr>
      <w:tr w:rsidR="00D91463" w:rsidRPr="00367F78">
        <w:trPr>
          <w:trHeight w:hRule="exact" w:val="907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</w:pPr>
            <w:r w:rsidRPr="00367F78">
              <w:rPr>
                <w:rStyle w:val="24"/>
              </w:rPr>
              <w:t>Среднегодовая численность работников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44,2-44,2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44,2</w:t>
            </w:r>
            <w:r w:rsidR="00D91463" w:rsidRPr="00367F78">
              <w:rPr>
                <w:rStyle w:val="24"/>
              </w:rPr>
              <w:t>тыс. чел.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44,0-43,9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43,9</w:t>
            </w:r>
            <w:r w:rsidR="00D91463" w:rsidRPr="00367F78">
              <w:rPr>
                <w:rStyle w:val="24"/>
              </w:rPr>
              <w:t xml:space="preserve"> тыс. чел.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43,7-43,7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43,9</w:t>
            </w:r>
            <w:r w:rsidR="00D91463" w:rsidRPr="00367F78">
              <w:rPr>
                <w:rStyle w:val="24"/>
              </w:rPr>
              <w:t xml:space="preserve"> тыс. чел.</w:t>
            </w:r>
          </w:p>
        </w:tc>
      </w:tr>
      <w:tr w:rsidR="00D91463" w:rsidRPr="00367F78">
        <w:trPr>
          <w:trHeight w:hRule="exact" w:val="907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rPr>
                <w:highlight w:val="yellow"/>
              </w:rPr>
            </w:pPr>
            <w:r w:rsidRPr="00367F78">
              <w:rPr>
                <w:rStyle w:val="24"/>
              </w:rPr>
              <w:t>Оплата труда наемных работников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19,2-19,4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19,6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367F78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</w:t>
            </w:r>
            <w:r w:rsidR="00654594">
              <w:rPr>
                <w:rStyle w:val="24"/>
              </w:rPr>
              <w:t>1</w:t>
            </w:r>
            <w:r w:rsidR="00976EC3">
              <w:rPr>
                <w:rStyle w:val="24"/>
              </w:rPr>
              <w:t xml:space="preserve"> </w:t>
            </w:r>
            <w:r>
              <w:rPr>
                <w:rStyle w:val="24"/>
              </w:rPr>
              <w:t>год</w:t>
            </w:r>
            <w:r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19,8-20,1</w:t>
            </w:r>
            <w:r>
              <w:rPr>
                <w:rStyle w:val="24"/>
              </w:rPr>
              <w:t>-</w:t>
            </w:r>
            <w:r w:rsidR="00781E5D">
              <w:rPr>
                <w:rStyle w:val="24"/>
              </w:rPr>
              <w:t>20,6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D91463" w:rsidRPr="00367F78">
              <w:rPr>
                <w:rStyle w:val="24"/>
              </w:rPr>
              <w:t>2</w:t>
            </w:r>
            <w:r w:rsidR="00781E5D">
              <w:rPr>
                <w:rStyle w:val="24"/>
              </w:rPr>
              <w:t>0,4-20,9-21,7</w:t>
            </w:r>
            <w:r w:rsidR="00D91463" w:rsidRPr="00367F78">
              <w:rPr>
                <w:rStyle w:val="24"/>
              </w:rPr>
              <w:t xml:space="preserve"> млрд. руб.</w:t>
            </w:r>
          </w:p>
        </w:tc>
      </w:tr>
      <w:tr w:rsidR="00D91463" w:rsidRPr="00367F78">
        <w:trPr>
          <w:trHeight w:hRule="exact" w:val="907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rPr>
                <w:highlight w:val="yellow"/>
              </w:rPr>
            </w:pPr>
            <w:r w:rsidRPr="00367F78">
              <w:rPr>
                <w:rStyle w:val="24"/>
              </w:rPr>
              <w:t xml:space="preserve">в </w:t>
            </w:r>
            <w:proofErr w:type="spellStart"/>
            <w:r w:rsidRPr="00367F78">
              <w:rPr>
                <w:rStyle w:val="24"/>
              </w:rPr>
              <w:t>т.ч</w:t>
            </w:r>
            <w:proofErr w:type="spellEnd"/>
            <w:r w:rsidRPr="00367F78">
              <w:rPr>
                <w:rStyle w:val="24"/>
              </w:rPr>
              <w:t>. фонд заработной платы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18,5-18,7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18,9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367F78">
              <w:rPr>
                <w:rStyle w:val="24"/>
              </w:rPr>
              <w:t>19</w:t>
            </w:r>
            <w:r w:rsidR="00781E5D">
              <w:rPr>
                <w:rStyle w:val="24"/>
              </w:rPr>
              <w:t>,1-19,5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19,9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781E5D">
              <w:rPr>
                <w:rStyle w:val="24"/>
              </w:rPr>
              <w:t>19,7-20,3</w:t>
            </w:r>
            <w:r w:rsidR="00367F78">
              <w:rPr>
                <w:rStyle w:val="24"/>
              </w:rPr>
              <w:t>-</w:t>
            </w:r>
            <w:r w:rsidR="00781E5D">
              <w:rPr>
                <w:rStyle w:val="24"/>
              </w:rPr>
              <w:t>21,0</w:t>
            </w:r>
            <w:r w:rsidR="00D91463" w:rsidRPr="00367F78">
              <w:rPr>
                <w:rStyle w:val="24"/>
              </w:rPr>
              <w:t xml:space="preserve"> млрд. руб.</w:t>
            </w:r>
          </w:p>
        </w:tc>
      </w:tr>
      <w:tr w:rsidR="00D91463" w:rsidRPr="00367F78">
        <w:trPr>
          <w:trHeight w:hRule="exact" w:val="907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rPr>
                <w:highlight w:val="yellow"/>
              </w:rPr>
            </w:pPr>
            <w:r w:rsidRPr="00367F78">
              <w:rPr>
                <w:rStyle w:val="24"/>
              </w:rPr>
              <w:t>Среднегодовая стоимость имущества, облагаемого налогом на имущество организаций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C67705">
              <w:rPr>
                <w:rStyle w:val="24"/>
              </w:rPr>
              <w:t>27,9</w:t>
            </w:r>
            <w:r w:rsidR="001B4ACC">
              <w:rPr>
                <w:rStyle w:val="24"/>
              </w:rPr>
              <w:t>-27,9</w:t>
            </w:r>
            <w:r w:rsidR="00367F78">
              <w:rPr>
                <w:rStyle w:val="24"/>
              </w:rPr>
              <w:t>-</w:t>
            </w:r>
            <w:r w:rsidR="001B4ACC">
              <w:rPr>
                <w:rStyle w:val="24"/>
              </w:rPr>
              <w:t>28,1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1B4ACC">
              <w:rPr>
                <w:rStyle w:val="24"/>
              </w:rPr>
              <w:t>27,9-28,1</w:t>
            </w:r>
            <w:r w:rsidR="00367F78">
              <w:rPr>
                <w:rStyle w:val="24"/>
              </w:rPr>
              <w:t>-</w:t>
            </w:r>
            <w:r w:rsidR="001B4ACC">
              <w:rPr>
                <w:rStyle w:val="24"/>
              </w:rPr>
              <w:t>28,5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 xml:space="preserve">год </w:t>
            </w:r>
            <w:r w:rsidR="00367F78" w:rsidRPr="00367F78">
              <w:rPr>
                <w:rStyle w:val="24"/>
              </w:rPr>
              <w:t xml:space="preserve"> – </w:t>
            </w:r>
            <w:r w:rsidR="001B4ACC">
              <w:rPr>
                <w:rStyle w:val="24"/>
              </w:rPr>
              <w:t>28,2-28</w:t>
            </w:r>
            <w:r w:rsidR="008777B4">
              <w:rPr>
                <w:rStyle w:val="24"/>
              </w:rPr>
              <w:t>,3</w:t>
            </w:r>
            <w:r w:rsidR="00367F78">
              <w:rPr>
                <w:rStyle w:val="24"/>
              </w:rPr>
              <w:t>-</w:t>
            </w:r>
            <w:r w:rsidR="001B4ACC">
              <w:rPr>
                <w:rStyle w:val="24"/>
              </w:rPr>
              <w:t>28,5</w:t>
            </w:r>
            <w:r w:rsidR="00D91463" w:rsidRPr="00367F78">
              <w:rPr>
                <w:rStyle w:val="24"/>
              </w:rPr>
              <w:t xml:space="preserve"> млрд. руб.</w:t>
            </w:r>
          </w:p>
        </w:tc>
      </w:tr>
      <w:tr w:rsidR="00D91463" w:rsidRPr="00367F78">
        <w:trPr>
          <w:trHeight w:hRule="exact" w:val="907"/>
          <w:jc w:val="center"/>
        </w:trPr>
        <w:tc>
          <w:tcPr>
            <w:tcW w:w="5030" w:type="dxa"/>
            <w:shd w:val="clear" w:color="auto" w:fill="FFFFFF"/>
            <w:vAlign w:val="center"/>
          </w:tcPr>
          <w:p w:rsidR="00D91463" w:rsidRPr="00367F78" w:rsidRDefault="00D91463" w:rsidP="009B50AA">
            <w:pPr>
              <w:pStyle w:val="21"/>
              <w:framePr w:w="9850" w:wrap="notBeside" w:vAnchor="text" w:hAnchor="text" w:xAlign="center" w:y="1"/>
              <w:shd w:val="clear" w:color="auto" w:fill="auto"/>
              <w:spacing w:after="0" w:line="298" w:lineRule="exact"/>
              <w:rPr>
                <w:highlight w:val="yellow"/>
              </w:rPr>
            </w:pPr>
            <w:r w:rsidRPr="00367F78">
              <w:rPr>
                <w:rStyle w:val="24"/>
              </w:rPr>
              <w:t>Оборот розничной торговли по крупным      и средним организациям</w:t>
            </w:r>
          </w:p>
        </w:tc>
        <w:tc>
          <w:tcPr>
            <w:tcW w:w="4819" w:type="dxa"/>
            <w:shd w:val="clear" w:color="auto" w:fill="FFFFFF"/>
            <w:vAlign w:val="bottom"/>
          </w:tcPr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2020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 xml:space="preserve">год </w:t>
            </w:r>
            <w:r w:rsidR="00367F78" w:rsidRPr="00367F78">
              <w:rPr>
                <w:rStyle w:val="24"/>
              </w:rPr>
              <w:t xml:space="preserve">– </w:t>
            </w:r>
            <w:r w:rsidR="008777B4">
              <w:rPr>
                <w:rStyle w:val="24"/>
              </w:rPr>
              <w:t>19,4-19,5</w:t>
            </w:r>
            <w:r w:rsidR="00367F78">
              <w:rPr>
                <w:rStyle w:val="24"/>
              </w:rPr>
              <w:t>-</w:t>
            </w:r>
            <w:r w:rsidR="008777B4">
              <w:rPr>
                <w:rStyle w:val="24"/>
              </w:rPr>
              <w:t>19,6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</w:pPr>
            <w:r>
              <w:rPr>
                <w:rStyle w:val="24"/>
              </w:rPr>
              <w:t>2021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8777B4">
              <w:rPr>
                <w:rStyle w:val="24"/>
              </w:rPr>
              <w:t>20,5-20,7</w:t>
            </w:r>
            <w:r w:rsidR="00367F78">
              <w:rPr>
                <w:rStyle w:val="24"/>
              </w:rPr>
              <w:t>-</w:t>
            </w:r>
            <w:r w:rsidR="008777B4">
              <w:rPr>
                <w:rStyle w:val="24"/>
              </w:rPr>
              <w:t>21,1</w:t>
            </w:r>
            <w:r w:rsidR="00D91463" w:rsidRPr="00367F78">
              <w:rPr>
                <w:rStyle w:val="24"/>
              </w:rPr>
              <w:t xml:space="preserve"> млрд. руб.</w:t>
            </w:r>
          </w:p>
          <w:p w:rsidR="00D91463" w:rsidRPr="00367F78" w:rsidRDefault="00654594" w:rsidP="009B50AA">
            <w:pPr>
              <w:pStyle w:val="21"/>
              <w:framePr w:w="9850" w:wrap="notBeside" w:vAnchor="text" w:hAnchor="text" w:xAlign="center" w:y="1"/>
              <w:shd w:val="clear" w:color="auto" w:fill="auto"/>
              <w:tabs>
                <w:tab w:val="left" w:pos="586"/>
              </w:tabs>
              <w:spacing w:after="0" w:line="298" w:lineRule="exact"/>
              <w:jc w:val="both"/>
              <w:rPr>
                <w:highlight w:val="yellow"/>
              </w:rPr>
            </w:pPr>
            <w:r>
              <w:rPr>
                <w:rStyle w:val="24"/>
              </w:rPr>
              <w:t>2022</w:t>
            </w:r>
            <w:r w:rsidR="00976EC3">
              <w:rPr>
                <w:rStyle w:val="24"/>
              </w:rPr>
              <w:t xml:space="preserve"> </w:t>
            </w:r>
            <w:r w:rsidR="00367F78">
              <w:rPr>
                <w:rStyle w:val="24"/>
              </w:rPr>
              <w:t>год</w:t>
            </w:r>
            <w:r w:rsidR="00367F78" w:rsidRPr="00367F78">
              <w:rPr>
                <w:rStyle w:val="24"/>
              </w:rPr>
              <w:t xml:space="preserve"> – </w:t>
            </w:r>
            <w:r w:rsidR="008777B4">
              <w:rPr>
                <w:rStyle w:val="24"/>
              </w:rPr>
              <w:t>21,8-22</w:t>
            </w:r>
            <w:r w:rsidR="00367F78">
              <w:rPr>
                <w:rStyle w:val="24"/>
              </w:rPr>
              <w:t>,1-</w:t>
            </w:r>
            <w:r w:rsidR="008777B4">
              <w:rPr>
                <w:rStyle w:val="24"/>
              </w:rPr>
              <w:t>22</w:t>
            </w:r>
            <w:r w:rsidR="00D91463" w:rsidRPr="00367F78">
              <w:rPr>
                <w:rStyle w:val="24"/>
              </w:rPr>
              <w:t>,7 млрд. руб.</w:t>
            </w:r>
          </w:p>
        </w:tc>
      </w:tr>
    </w:tbl>
    <w:p w:rsidR="00D91463" w:rsidRPr="00367F78" w:rsidRDefault="00D91463" w:rsidP="009B50AA">
      <w:pPr>
        <w:framePr w:w="9850" w:wrap="notBeside" w:vAnchor="text" w:hAnchor="text" w:xAlign="center" w:y="1"/>
        <w:spacing w:line="298" w:lineRule="exact"/>
        <w:rPr>
          <w:rFonts w:ascii="Times New Roman" w:hAnsi="Times New Roman" w:cs="Times New Roman"/>
          <w:sz w:val="2"/>
          <w:szCs w:val="2"/>
          <w:highlight w:val="yellow"/>
        </w:rPr>
      </w:pPr>
    </w:p>
    <w:p w:rsidR="00C862E5" w:rsidRPr="00367F78" w:rsidRDefault="00C862E5" w:rsidP="009B50AA">
      <w:pPr>
        <w:framePr w:w="9850" w:wrap="notBeside" w:vAnchor="text" w:hAnchor="text" w:xAlign="center" w:y="1"/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</w:p>
    <w:p w:rsidR="00C862E5" w:rsidRPr="00367F78" w:rsidRDefault="00C862E5" w:rsidP="009B50AA">
      <w:pPr>
        <w:spacing w:line="298" w:lineRule="exact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yellow"/>
        </w:rPr>
      </w:pPr>
      <w:r w:rsidRPr="00367F78">
        <w:rPr>
          <w:rFonts w:ascii="Times New Roman" w:hAnsi="Times New Roman" w:cs="Times New Roman"/>
          <w:color w:val="auto"/>
          <w:sz w:val="26"/>
          <w:szCs w:val="26"/>
          <w:highlight w:val="yellow"/>
        </w:rPr>
        <w:br w:type="page"/>
      </w:r>
      <w:r w:rsidRPr="00367F78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Демографическая ситуация</w:t>
      </w:r>
    </w:p>
    <w:p w:rsidR="00B76115" w:rsidRPr="00367F78" w:rsidRDefault="00B76115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C862E5" w:rsidRPr="00367F78" w:rsidRDefault="00C862E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 xml:space="preserve">Демографическая ситуация в Калининском районе города Челябинска </w:t>
      </w:r>
      <w:r w:rsidR="00470B08" w:rsidRPr="00367F78">
        <w:t xml:space="preserve">          </w:t>
      </w:r>
      <w:r w:rsidR="00520B4B">
        <w:t xml:space="preserve">(далее - </w:t>
      </w:r>
      <w:r w:rsidRPr="00367F78">
        <w:t>Калининский район) характеризуется положительной динамикой.</w:t>
      </w:r>
    </w:p>
    <w:p w:rsidR="00AA4B4C" w:rsidRPr="00367F78" w:rsidRDefault="00AA4B4C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514EE2" w:rsidRPr="00344DA4" w:rsidRDefault="00E4653B" w:rsidP="009B50AA">
      <w:pPr>
        <w:spacing w:line="298" w:lineRule="exact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50560" behindDoc="0" locked="0" layoutInCell="1" allowOverlap="1" wp14:anchorId="48FBCFFF" wp14:editId="7F67468B">
            <wp:simplePos x="0" y="0"/>
            <wp:positionH relativeFrom="column">
              <wp:posOffset>-34925</wp:posOffset>
            </wp:positionH>
            <wp:positionV relativeFrom="paragraph">
              <wp:posOffset>274955</wp:posOffset>
            </wp:positionV>
            <wp:extent cx="6285865" cy="2646045"/>
            <wp:effectExtent l="3175" t="0" r="0" b="3175"/>
            <wp:wrapTopAndBottom/>
            <wp:docPr id="57" name="Объект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B4C" w:rsidRPr="00344DA4">
        <w:rPr>
          <w:rFonts w:ascii="Times New Roman" w:hAnsi="Times New Roman" w:cs="Times New Roman"/>
          <w:b/>
          <w:color w:val="auto"/>
          <w:sz w:val="26"/>
          <w:szCs w:val="26"/>
        </w:rPr>
        <w:t>Динамика среднегодовой численности постоянного населения</w:t>
      </w:r>
    </w:p>
    <w:p w:rsidR="00E2463E" w:rsidRPr="00367F78" w:rsidRDefault="00E4653B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0A4BB1" wp14:editId="7E068F40">
                <wp:simplePos x="0" y="0"/>
                <wp:positionH relativeFrom="column">
                  <wp:posOffset>5494020</wp:posOffset>
                </wp:positionH>
                <wp:positionV relativeFrom="paragraph">
                  <wp:posOffset>2432685</wp:posOffset>
                </wp:positionV>
                <wp:extent cx="680720" cy="255905"/>
                <wp:effectExtent l="7620" t="13335" r="6985" b="6985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2E268A" w:rsidRDefault="00B008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268A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тыс. чел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6pt;margin-top:191.55pt;width:53.6pt;height:20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" strokecolor="white">
                <v:textbox>
                  <w:txbxContent>
                    <w:p w:rsidR="00B0081E" w:rsidRPr="002E268A" w:rsidRDefault="00B0081E">
                      <w:pPr>
                        <w:rPr>
                          <w:sz w:val="20"/>
                          <w:szCs w:val="20"/>
                        </w:rPr>
                      </w:pPr>
                      <w:r w:rsidRPr="002E268A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тыс. чел</w:t>
                      </w: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2463E" w:rsidRPr="00367F78">
        <w:t>В Калининском районе на протяжении последних лет наблюдается темп роста постоянного населения.</w:t>
      </w:r>
    </w:p>
    <w:p w:rsidR="003B0789" w:rsidRPr="00367F78" w:rsidRDefault="003B0789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506FC8" w:rsidRPr="00367F78" w:rsidRDefault="00D066F0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1" w:name="_Toc529541394"/>
      <w:r w:rsidRPr="00367F78">
        <w:rPr>
          <w:sz w:val="26"/>
          <w:szCs w:val="26"/>
        </w:rPr>
        <w:t>Промышленное производство</w:t>
      </w:r>
      <w:bookmarkEnd w:id="1"/>
    </w:p>
    <w:p w:rsidR="003B0789" w:rsidRPr="00367F78" w:rsidRDefault="003B0789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</w:rPr>
      </w:pPr>
    </w:p>
    <w:p w:rsidR="00506FC8" w:rsidRPr="00367F78" w:rsidRDefault="00506FC8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b w:val="0"/>
          <w:sz w:val="26"/>
          <w:szCs w:val="26"/>
        </w:rPr>
      </w:pPr>
      <w:bookmarkStart w:id="2" w:name="_Toc529541395"/>
      <w:r w:rsidRPr="00367F78">
        <w:rPr>
          <w:b w:val="0"/>
          <w:sz w:val="26"/>
          <w:szCs w:val="26"/>
        </w:rPr>
        <w:t xml:space="preserve">Промышленность - важнейший сектор экономики, определяющий </w:t>
      </w:r>
      <w:proofErr w:type="spellStart"/>
      <w:r w:rsidRPr="00367F78">
        <w:rPr>
          <w:b w:val="0"/>
          <w:sz w:val="26"/>
          <w:szCs w:val="26"/>
        </w:rPr>
        <w:t>социальноэкономическое</w:t>
      </w:r>
      <w:proofErr w:type="spellEnd"/>
      <w:r w:rsidRPr="00367F78">
        <w:rPr>
          <w:b w:val="0"/>
          <w:sz w:val="26"/>
          <w:szCs w:val="26"/>
        </w:rPr>
        <w:t xml:space="preserve"> развитие Калининского района.</w:t>
      </w:r>
      <w:bookmarkEnd w:id="2"/>
      <w:r w:rsidRPr="00367F78">
        <w:rPr>
          <w:b w:val="0"/>
          <w:sz w:val="26"/>
          <w:szCs w:val="26"/>
        </w:rPr>
        <w:t xml:space="preserve"> </w:t>
      </w:r>
    </w:p>
    <w:p w:rsidR="00514EE2" w:rsidRDefault="00506FC8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b w:val="0"/>
          <w:sz w:val="26"/>
          <w:szCs w:val="26"/>
        </w:rPr>
      </w:pPr>
      <w:bookmarkStart w:id="3" w:name="_Toc529541396"/>
      <w:r w:rsidRPr="00367F78">
        <w:rPr>
          <w:b w:val="0"/>
          <w:sz w:val="26"/>
          <w:szCs w:val="26"/>
        </w:rPr>
        <w:t>В обороте организаций по видам экономической деятель</w:t>
      </w:r>
      <w:r w:rsidR="00156F47" w:rsidRPr="00367F78">
        <w:rPr>
          <w:b w:val="0"/>
          <w:sz w:val="26"/>
          <w:szCs w:val="26"/>
        </w:rPr>
        <w:t>ности района</w:t>
      </w:r>
      <w:r w:rsidR="008653AB" w:rsidRPr="00367F78">
        <w:rPr>
          <w:b w:val="0"/>
          <w:sz w:val="26"/>
          <w:szCs w:val="26"/>
        </w:rPr>
        <w:t xml:space="preserve">                     </w:t>
      </w:r>
      <w:r w:rsidR="00156F47" w:rsidRPr="00367F78">
        <w:rPr>
          <w:b w:val="0"/>
          <w:sz w:val="26"/>
          <w:szCs w:val="26"/>
        </w:rPr>
        <w:t>за 1 полугодие 201</w:t>
      </w:r>
      <w:r w:rsidR="002E25B9">
        <w:rPr>
          <w:b w:val="0"/>
          <w:sz w:val="26"/>
          <w:szCs w:val="26"/>
        </w:rPr>
        <w:t>9</w:t>
      </w:r>
      <w:r w:rsidRPr="00367F78">
        <w:rPr>
          <w:b w:val="0"/>
          <w:sz w:val="26"/>
          <w:szCs w:val="26"/>
        </w:rPr>
        <w:t xml:space="preserve"> года наибольшую долю занимают: </w:t>
      </w:r>
      <w:r w:rsidR="0014579D" w:rsidRPr="00367F78">
        <w:rPr>
          <w:b w:val="0"/>
          <w:sz w:val="26"/>
          <w:szCs w:val="26"/>
        </w:rPr>
        <w:t>обрабатывающие производства</w:t>
      </w:r>
      <w:r w:rsidRPr="00367F78">
        <w:rPr>
          <w:b w:val="0"/>
          <w:sz w:val="26"/>
          <w:szCs w:val="26"/>
        </w:rPr>
        <w:t xml:space="preserve"> (</w:t>
      </w:r>
      <w:r w:rsidR="00795ADC">
        <w:rPr>
          <w:b w:val="0"/>
          <w:sz w:val="26"/>
          <w:szCs w:val="26"/>
        </w:rPr>
        <w:t>50,2</w:t>
      </w:r>
      <w:r w:rsidRPr="00367F78">
        <w:rPr>
          <w:b w:val="0"/>
          <w:sz w:val="26"/>
          <w:szCs w:val="26"/>
        </w:rPr>
        <w:t xml:space="preserve">%), </w:t>
      </w:r>
      <w:r w:rsidR="005C43AB">
        <w:rPr>
          <w:b w:val="0"/>
          <w:sz w:val="26"/>
          <w:szCs w:val="26"/>
        </w:rPr>
        <w:t>оптовая и розничная торговля (32,0</w:t>
      </w:r>
      <w:r w:rsidR="00B648A0">
        <w:rPr>
          <w:b w:val="0"/>
          <w:sz w:val="26"/>
          <w:szCs w:val="26"/>
        </w:rPr>
        <w:t xml:space="preserve">%), </w:t>
      </w:r>
      <w:r w:rsidR="005C43AB">
        <w:rPr>
          <w:b w:val="0"/>
          <w:sz w:val="26"/>
          <w:szCs w:val="26"/>
        </w:rPr>
        <w:t>деятельность в области здраво</w:t>
      </w:r>
      <w:r w:rsidR="006E77CA">
        <w:rPr>
          <w:b w:val="0"/>
          <w:sz w:val="26"/>
          <w:szCs w:val="26"/>
        </w:rPr>
        <w:t>о</w:t>
      </w:r>
      <w:r w:rsidR="005C43AB">
        <w:rPr>
          <w:b w:val="0"/>
          <w:sz w:val="26"/>
          <w:szCs w:val="26"/>
        </w:rPr>
        <w:t xml:space="preserve">хранения и социальных услуг </w:t>
      </w:r>
      <w:r w:rsidR="0014579D" w:rsidRPr="00367F78">
        <w:rPr>
          <w:b w:val="0"/>
          <w:sz w:val="26"/>
          <w:szCs w:val="26"/>
        </w:rPr>
        <w:t>(</w:t>
      </w:r>
      <w:r w:rsidR="005C43AB">
        <w:rPr>
          <w:b w:val="0"/>
          <w:sz w:val="26"/>
          <w:szCs w:val="26"/>
        </w:rPr>
        <w:t>3,3</w:t>
      </w:r>
      <w:r w:rsidRPr="00367F78">
        <w:rPr>
          <w:b w:val="0"/>
          <w:sz w:val="26"/>
          <w:szCs w:val="26"/>
        </w:rPr>
        <w:t>%). В прогнозируемый период сущес</w:t>
      </w:r>
      <w:r w:rsidR="006E77CA">
        <w:rPr>
          <w:b w:val="0"/>
          <w:sz w:val="26"/>
          <w:szCs w:val="26"/>
        </w:rPr>
        <w:t>твенных изменений в Калининском районе</w:t>
      </w:r>
      <w:r w:rsidRPr="00367F78">
        <w:rPr>
          <w:b w:val="0"/>
          <w:sz w:val="26"/>
          <w:szCs w:val="26"/>
        </w:rPr>
        <w:t xml:space="preserve"> не ожидается.</w:t>
      </w:r>
      <w:bookmarkEnd w:id="3"/>
    </w:p>
    <w:p w:rsidR="00514EE2" w:rsidRPr="00187F65" w:rsidRDefault="00514EE2" w:rsidP="00187F65">
      <w:pPr>
        <w:pStyle w:val="26"/>
        <w:keepNext/>
        <w:keepLines/>
        <w:shd w:val="clear" w:color="auto" w:fill="auto"/>
        <w:spacing w:after="0" w:line="298" w:lineRule="exact"/>
        <w:ind w:firstLine="0"/>
        <w:jc w:val="both"/>
        <w:rPr>
          <w:b w:val="0"/>
          <w:sz w:val="26"/>
          <w:szCs w:val="26"/>
        </w:rPr>
      </w:pPr>
    </w:p>
    <w:p w:rsidR="00DE450C" w:rsidRPr="00344DA4" w:rsidRDefault="00E4653B" w:rsidP="00187F65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5440" behindDoc="0" locked="0" layoutInCell="1" allowOverlap="1" wp14:anchorId="0208E5A1" wp14:editId="2A5DFB60">
            <wp:simplePos x="0" y="0"/>
            <wp:positionH relativeFrom="column">
              <wp:posOffset>-269875</wp:posOffset>
            </wp:positionH>
            <wp:positionV relativeFrom="paragraph">
              <wp:posOffset>430530</wp:posOffset>
            </wp:positionV>
            <wp:extent cx="6254750" cy="2874645"/>
            <wp:effectExtent l="0" t="0" r="0" b="0"/>
            <wp:wrapTopAndBottom/>
            <wp:docPr id="14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F74" w:rsidRPr="00344DA4">
        <w:rPr>
          <w:b/>
        </w:rPr>
        <w:t xml:space="preserve">Структура отгруженных товаров по видам экономической </w:t>
      </w:r>
      <w:r w:rsidR="003646EE">
        <w:rPr>
          <w:b/>
        </w:rPr>
        <w:t xml:space="preserve">                  </w:t>
      </w:r>
      <w:r w:rsidR="00071F74" w:rsidRPr="00344DA4">
        <w:rPr>
          <w:b/>
        </w:rPr>
        <w:t>деятельности</w:t>
      </w:r>
      <w:r w:rsidR="00961C81">
        <w:rPr>
          <w:b/>
        </w:rPr>
        <w:t xml:space="preserve"> за 1 полугодие 2019</w:t>
      </w:r>
      <w:r w:rsidR="00D91516" w:rsidRPr="00344DA4">
        <w:rPr>
          <w:b/>
        </w:rPr>
        <w:t xml:space="preserve"> года</w:t>
      </w:r>
    </w:p>
    <w:p w:rsidR="0045668E" w:rsidRPr="00E4653B" w:rsidRDefault="0045668E" w:rsidP="009B50AA">
      <w:pPr>
        <w:pStyle w:val="21"/>
        <w:shd w:val="clear" w:color="auto" w:fill="auto"/>
        <w:spacing w:after="0" w:line="298" w:lineRule="exact"/>
        <w:ind w:firstLine="709"/>
        <w:jc w:val="both"/>
        <w:rPr>
          <w:highlight w:val="yellow"/>
        </w:rPr>
      </w:pPr>
      <w:r w:rsidRPr="00367F78">
        <w:lastRenderedPageBreak/>
        <w:t>Объем отгруженной продукции по «чистым» видам э</w:t>
      </w:r>
      <w:r w:rsidR="004427B6" w:rsidRPr="00367F78">
        <w:t>кономической деятельности в 201</w:t>
      </w:r>
      <w:r w:rsidR="00961C81">
        <w:t>9</w:t>
      </w:r>
      <w:r w:rsidRPr="00367F78">
        <w:t xml:space="preserve"> году </w:t>
      </w:r>
      <w:r w:rsidR="00934310" w:rsidRPr="00367F78">
        <w:t xml:space="preserve">вырос на </w:t>
      </w:r>
      <w:r w:rsidR="006E7264">
        <w:t>3 348,6</w:t>
      </w:r>
      <w:r w:rsidRPr="00367F78">
        <w:t xml:space="preserve"> миллионов рублей (</w:t>
      </w:r>
      <w:r w:rsidR="008165C9" w:rsidRPr="00367F78">
        <w:t>10</w:t>
      </w:r>
      <w:r w:rsidR="006E7264">
        <w:t>7</w:t>
      </w:r>
      <w:r w:rsidR="008165C9" w:rsidRPr="00367F78">
        <w:t>,</w:t>
      </w:r>
      <w:r w:rsidR="006E7264">
        <w:t>8</w:t>
      </w:r>
      <w:r w:rsidRPr="00367F78">
        <w:t xml:space="preserve"> % к прошлому году). Такой результат сформирован в основном за счет благоприятной динамики спроса и цен на продукцию </w:t>
      </w:r>
      <w:r w:rsidR="00660035" w:rsidRPr="00367F78">
        <w:t>промышленного производства</w:t>
      </w:r>
      <w:r w:rsidRPr="00367F78">
        <w:t>.</w:t>
      </w:r>
    </w:p>
    <w:p w:rsidR="004F2901" w:rsidRPr="00367F78" w:rsidRDefault="006F3A5D" w:rsidP="009B50AA">
      <w:pPr>
        <w:pStyle w:val="31"/>
        <w:spacing w:after="0" w:line="298" w:lineRule="exact"/>
        <w:ind w:left="0" w:firstLine="709"/>
        <w:jc w:val="both"/>
        <w:rPr>
          <w:sz w:val="26"/>
          <w:szCs w:val="26"/>
        </w:rPr>
      </w:pPr>
      <w:r w:rsidRPr="00367F78">
        <w:rPr>
          <w:sz w:val="26"/>
          <w:szCs w:val="26"/>
        </w:rPr>
        <w:t>В 201</w:t>
      </w:r>
      <w:r w:rsidR="00961C81">
        <w:rPr>
          <w:sz w:val="26"/>
          <w:szCs w:val="26"/>
        </w:rPr>
        <w:t>9</w:t>
      </w:r>
      <w:r w:rsidR="0045668E" w:rsidRPr="00367F78">
        <w:rPr>
          <w:sz w:val="26"/>
          <w:szCs w:val="26"/>
        </w:rPr>
        <w:t xml:space="preserve"> году промышленное производство за 1 полугодие демонстрировало рост</w:t>
      </w:r>
      <w:r w:rsidR="00EE275F" w:rsidRPr="00367F78">
        <w:rPr>
          <w:sz w:val="26"/>
          <w:szCs w:val="26"/>
        </w:rPr>
        <w:t xml:space="preserve">. </w:t>
      </w:r>
      <w:r w:rsidR="006E7264">
        <w:rPr>
          <w:sz w:val="26"/>
          <w:szCs w:val="26"/>
        </w:rPr>
        <w:t>По итогам 1 полугодия 2019</w:t>
      </w:r>
      <w:r w:rsidR="0045668E" w:rsidRPr="00367F78">
        <w:rPr>
          <w:sz w:val="26"/>
          <w:szCs w:val="26"/>
        </w:rPr>
        <w:t xml:space="preserve"> года по сравнению с соответ</w:t>
      </w:r>
      <w:r w:rsidR="006B2368">
        <w:rPr>
          <w:sz w:val="26"/>
          <w:szCs w:val="26"/>
        </w:rPr>
        <w:t xml:space="preserve">ствующим периодом прошлого года рост </w:t>
      </w:r>
      <w:r w:rsidR="0045668E" w:rsidRPr="00367F78">
        <w:rPr>
          <w:sz w:val="26"/>
          <w:szCs w:val="26"/>
        </w:rPr>
        <w:t>оборот</w:t>
      </w:r>
      <w:r w:rsidR="006B2368">
        <w:rPr>
          <w:sz w:val="26"/>
          <w:szCs w:val="26"/>
        </w:rPr>
        <w:t>а</w:t>
      </w:r>
      <w:r w:rsidR="0045668E" w:rsidRPr="00367F78">
        <w:rPr>
          <w:sz w:val="26"/>
          <w:szCs w:val="26"/>
        </w:rPr>
        <w:t xml:space="preserve"> промышленного производства составил </w:t>
      </w:r>
      <w:proofErr w:type="gramStart"/>
      <w:r w:rsidR="006B2368">
        <w:rPr>
          <w:sz w:val="26"/>
          <w:szCs w:val="26"/>
        </w:rPr>
        <w:t>110,2</w:t>
      </w:r>
      <w:proofErr w:type="gramEnd"/>
      <w:r w:rsidR="006B2368">
        <w:rPr>
          <w:sz w:val="26"/>
          <w:szCs w:val="26"/>
        </w:rPr>
        <w:t xml:space="preserve">% в том числе </w:t>
      </w:r>
      <w:r w:rsidR="0045668E" w:rsidRPr="00367F78">
        <w:rPr>
          <w:sz w:val="26"/>
          <w:szCs w:val="26"/>
        </w:rPr>
        <w:t>по видам деятельности «Обра</w:t>
      </w:r>
      <w:r w:rsidR="005939A5">
        <w:rPr>
          <w:sz w:val="26"/>
          <w:szCs w:val="26"/>
        </w:rPr>
        <w:t xml:space="preserve">батывающее производства» </w:t>
      </w:r>
      <w:r w:rsidR="005939A5">
        <w:rPr>
          <w:sz w:val="26"/>
          <w:szCs w:val="26"/>
        </w:rPr>
        <w:sym w:font="Symbol" w:char="F02D"/>
      </w:r>
      <w:r w:rsidR="006B2368">
        <w:rPr>
          <w:sz w:val="26"/>
          <w:szCs w:val="26"/>
        </w:rPr>
        <w:t xml:space="preserve"> 112,3</w:t>
      </w:r>
      <w:r w:rsidR="0045668E" w:rsidRPr="00367F78">
        <w:rPr>
          <w:sz w:val="26"/>
          <w:szCs w:val="26"/>
        </w:rPr>
        <w:t xml:space="preserve"> %, «Производство</w:t>
      </w:r>
      <w:r w:rsidR="006B2368">
        <w:rPr>
          <w:sz w:val="26"/>
          <w:szCs w:val="26"/>
        </w:rPr>
        <w:t xml:space="preserve"> </w:t>
      </w:r>
      <w:r w:rsidR="0045668E" w:rsidRPr="00367F78">
        <w:rPr>
          <w:sz w:val="26"/>
          <w:szCs w:val="26"/>
        </w:rPr>
        <w:t>и распределение эл</w:t>
      </w:r>
      <w:r w:rsidR="006B2368">
        <w:rPr>
          <w:sz w:val="26"/>
          <w:szCs w:val="26"/>
        </w:rPr>
        <w:t>ектроэнергии, газа и воды» 101,2</w:t>
      </w:r>
      <w:r w:rsidR="0045668E" w:rsidRPr="00367F78">
        <w:rPr>
          <w:sz w:val="26"/>
          <w:szCs w:val="26"/>
        </w:rPr>
        <w:t xml:space="preserve"> %. </w:t>
      </w:r>
      <w:r w:rsidR="004F2901" w:rsidRPr="00367F78">
        <w:rPr>
          <w:sz w:val="26"/>
          <w:szCs w:val="26"/>
        </w:rPr>
        <w:t>Кр</w:t>
      </w:r>
      <w:r w:rsidR="00EE275F" w:rsidRPr="00367F78">
        <w:rPr>
          <w:sz w:val="26"/>
          <w:szCs w:val="26"/>
        </w:rPr>
        <w:t xml:space="preserve">упными </w:t>
      </w:r>
      <w:r w:rsidR="00B624FD">
        <w:rPr>
          <w:sz w:val="26"/>
          <w:szCs w:val="26"/>
        </w:rPr>
        <w:br/>
      </w:r>
      <w:r w:rsidR="00EE275F" w:rsidRPr="00367F78">
        <w:rPr>
          <w:sz w:val="26"/>
          <w:szCs w:val="26"/>
        </w:rPr>
        <w:t xml:space="preserve">и средними организациями </w:t>
      </w:r>
      <w:r w:rsidR="006E7264">
        <w:rPr>
          <w:sz w:val="26"/>
          <w:szCs w:val="26"/>
        </w:rPr>
        <w:t>за 1 полугодие 2019</w:t>
      </w:r>
      <w:r w:rsidR="004F2901" w:rsidRPr="00367F78">
        <w:rPr>
          <w:sz w:val="26"/>
          <w:szCs w:val="26"/>
        </w:rPr>
        <w:t xml:space="preserve"> года было отгружено товаров, выполнен</w:t>
      </w:r>
      <w:r w:rsidR="0089211F">
        <w:rPr>
          <w:sz w:val="26"/>
          <w:szCs w:val="26"/>
        </w:rPr>
        <w:t>о работ, услуг на сумму 46 019,4 млн. руб., что на 7</w:t>
      </w:r>
      <w:r w:rsidR="004F2901" w:rsidRPr="00367F78">
        <w:rPr>
          <w:sz w:val="26"/>
          <w:szCs w:val="26"/>
        </w:rPr>
        <w:t>,</w:t>
      </w:r>
      <w:r w:rsidR="0089211F">
        <w:rPr>
          <w:sz w:val="26"/>
          <w:szCs w:val="26"/>
        </w:rPr>
        <w:t>8</w:t>
      </w:r>
      <w:r w:rsidR="00EE275F" w:rsidRPr="00367F78">
        <w:rPr>
          <w:sz w:val="26"/>
          <w:szCs w:val="26"/>
        </w:rPr>
        <w:t xml:space="preserve"> % больше аналогичного периода</w:t>
      </w:r>
      <w:r w:rsidR="006B2368">
        <w:rPr>
          <w:sz w:val="26"/>
          <w:szCs w:val="26"/>
        </w:rPr>
        <w:t xml:space="preserve"> </w:t>
      </w:r>
      <w:r w:rsidR="005939A5">
        <w:rPr>
          <w:sz w:val="26"/>
          <w:szCs w:val="26"/>
        </w:rPr>
        <w:t>2018</w:t>
      </w:r>
      <w:r w:rsidR="004F2901" w:rsidRPr="00367F78">
        <w:rPr>
          <w:sz w:val="26"/>
          <w:szCs w:val="26"/>
        </w:rPr>
        <w:t xml:space="preserve"> года. </w:t>
      </w:r>
    </w:p>
    <w:p w:rsidR="0045668E" w:rsidRPr="00497A14" w:rsidRDefault="0045668E" w:rsidP="009B50AA">
      <w:pPr>
        <w:pStyle w:val="21"/>
        <w:shd w:val="clear" w:color="auto" w:fill="auto"/>
        <w:spacing w:after="0" w:line="298" w:lineRule="exact"/>
        <w:ind w:firstLine="709"/>
        <w:jc w:val="both"/>
        <w:rPr>
          <w:b/>
        </w:rPr>
      </w:pPr>
    </w:p>
    <w:p w:rsidR="0037079E" w:rsidRPr="00497A14" w:rsidRDefault="00E4653B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1C0C52" wp14:editId="07115CDD">
                <wp:simplePos x="0" y="0"/>
                <wp:positionH relativeFrom="column">
                  <wp:posOffset>501015</wp:posOffset>
                </wp:positionH>
                <wp:positionV relativeFrom="paragraph">
                  <wp:posOffset>448945</wp:posOffset>
                </wp:positionV>
                <wp:extent cx="781050" cy="286385"/>
                <wp:effectExtent l="5715" t="10795" r="13335" b="762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2E268A" w:rsidRDefault="00B0081E" w:rsidP="00A205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.45pt;margin-top:35.35pt;width:61.5pt;height:2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" strokecolor="white">
                <v:textbox>
                  <w:txbxContent>
                    <w:p w:rsidR="00B0081E" w:rsidRPr="002E268A" w:rsidRDefault="00B0081E" w:rsidP="00A205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46464" behindDoc="0" locked="0" layoutInCell="1" allowOverlap="1" wp14:anchorId="4024512B" wp14:editId="4C4AB204">
            <wp:simplePos x="0" y="0"/>
            <wp:positionH relativeFrom="column">
              <wp:posOffset>63500</wp:posOffset>
            </wp:positionH>
            <wp:positionV relativeFrom="paragraph">
              <wp:posOffset>525780</wp:posOffset>
            </wp:positionV>
            <wp:extent cx="6069965" cy="2311400"/>
            <wp:effectExtent l="0" t="0" r="0" b="0"/>
            <wp:wrapTopAndBottom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CC" w:rsidRPr="00497A14">
        <w:rPr>
          <w:b/>
        </w:rPr>
        <w:t xml:space="preserve">Объем отгруженной продукции (работ, услуг) по крупным </w:t>
      </w:r>
      <w:r w:rsidR="00D75D00">
        <w:rPr>
          <w:b/>
        </w:rPr>
        <w:t xml:space="preserve">                                   </w:t>
      </w:r>
      <w:r w:rsidR="001209CC" w:rsidRPr="00497A14">
        <w:rPr>
          <w:b/>
        </w:rPr>
        <w:t>и средним организациям</w:t>
      </w:r>
    </w:p>
    <w:p w:rsidR="00046C94" w:rsidRDefault="00512F15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 xml:space="preserve">В среднесрочной перспективе развитие промышленного комплекса будет определяться преимущественно динамикой внутреннего спроса. При этом темпы роста будут обусловлены реализацией комплекса системных мер, направленных </w:t>
      </w:r>
      <w:r w:rsidR="00046C94" w:rsidRPr="00367F78">
        <w:t xml:space="preserve">       </w:t>
      </w:r>
      <w:r w:rsidRPr="00367F78">
        <w:t>на повышение конкурентоспособнос</w:t>
      </w:r>
      <w:r w:rsidR="00514EE2" w:rsidRPr="00367F78">
        <w:t xml:space="preserve">ти отечественных производителей                           </w:t>
      </w:r>
      <w:r w:rsidRPr="00367F78">
        <w:t xml:space="preserve">и </w:t>
      </w:r>
      <w:proofErr w:type="spellStart"/>
      <w:r w:rsidRPr="00367F78">
        <w:t>импортозамещение</w:t>
      </w:r>
      <w:proofErr w:type="spellEnd"/>
      <w:r w:rsidRPr="00367F78">
        <w:t xml:space="preserve"> в секторах экономики. Другим важным фактором, определяющим динамику развития секторов инвестиционного спроса, будут инвестиционные программы естественных монополий.</w:t>
      </w:r>
    </w:p>
    <w:p w:rsidR="006E77CA" w:rsidRDefault="006E77CA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>
        <w:t>За 2018 год крупными и средними организациями Калининского района получена прибыль на сумму 10 220,2 млн. руб. (удельный вес организаций составил 69%); в том числе убыток на сумму 323,4 млн. руб. (удельный вес организаций составил 31%).</w:t>
      </w:r>
    </w:p>
    <w:p w:rsidR="00AC6662" w:rsidRDefault="006E77CA" w:rsidP="00AC6662">
      <w:pPr>
        <w:pStyle w:val="21"/>
        <w:shd w:val="clear" w:color="auto" w:fill="auto"/>
        <w:spacing w:after="0" w:line="298" w:lineRule="exact"/>
        <w:ind w:firstLine="709"/>
        <w:jc w:val="both"/>
      </w:pPr>
      <w:r>
        <w:t xml:space="preserve">За 1 полугодие 2019 крупными и средними организациями Калининского района получена прибыль на сумму </w:t>
      </w:r>
      <w:r w:rsidR="00AC6662">
        <w:t>8 294,4 млн. руб.</w:t>
      </w:r>
      <w:r w:rsidR="00AC6662" w:rsidRPr="00AC6662">
        <w:t xml:space="preserve"> </w:t>
      </w:r>
      <w:r w:rsidR="00AC6662">
        <w:t>(удельный вес организаций составил 62,8%); в том числе убыток на сумму 212,9 млн. руб. (удельный вес организаций составил 37,2%).</w:t>
      </w:r>
    </w:p>
    <w:p w:rsidR="00046C94" w:rsidRDefault="00046C94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AC6662" w:rsidRDefault="00AC6662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AC6662" w:rsidRDefault="00AC6662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AC6662" w:rsidRDefault="00AC6662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AC6662" w:rsidRDefault="00AC6662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AC6662" w:rsidRPr="00367F78" w:rsidRDefault="00AC6662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0F183E" w:rsidRPr="00624C4B" w:rsidRDefault="000F183E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 w:rsidRPr="00624C4B">
        <w:rPr>
          <w:b/>
        </w:rPr>
        <w:lastRenderedPageBreak/>
        <w:t>Рынок товаров и услуг</w:t>
      </w:r>
    </w:p>
    <w:p w:rsidR="000F183E" w:rsidRPr="00624C4B" w:rsidRDefault="000F183E" w:rsidP="009B50AA">
      <w:pPr>
        <w:pStyle w:val="26"/>
        <w:keepNext/>
        <w:keepLines/>
        <w:shd w:val="clear" w:color="auto" w:fill="auto"/>
        <w:tabs>
          <w:tab w:val="left" w:pos="9355"/>
        </w:tabs>
        <w:spacing w:after="0" w:line="298" w:lineRule="exact"/>
        <w:ind w:firstLine="709"/>
        <w:rPr>
          <w:sz w:val="26"/>
          <w:szCs w:val="26"/>
        </w:rPr>
      </w:pPr>
    </w:p>
    <w:p w:rsidR="000F183E" w:rsidRPr="00624C4B" w:rsidRDefault="000F183E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4" w:name="_Toc529541397"/>
      <w:r w:rsidRPr="00624C4B">
        <w:rPr>
          <w:sz w:val="26"/>
          <w:szCs w:val="26"/>
        </w:rPr>
        <w:t>Торговля</w:t>
      </w:r>
      <w:bookmarkEnd w:id="4"/>
    </w:p>
    <w:p w:rsidR="001F33B7" w:rsidRPr="00624C4B" w:rsidRDefault="001F33B7" w:rsidP="00624C4B">
      <w:pPr>
        <w:pStyle w:val="26"/>
        <w:keepNext/>
        <w:keepLines/>
        <w:shd w:val="clear" w:color="auto" w:fill="auto"/>
        <w:spacing w:after="0" w:line="298" w:lineRule="atLeast"/>
        <w:ind w:firstLine="709"/>
        <w:jc w:val="both"/>
        <w:rPr>
          <w:b w:val="0"/>
          <w:sz w:val="26"/>
          <w:szCs w:val="26"/>
          <w:highlight w:val="red"/>
        </w:rPr>
      </w:pPr>
    </w:p>
    <w:p w:rsidR="00B23FCD" w:rsidRPr="00B23FCD" w:rsidRDefault="00B23FCD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Сфера розничной торговли в Калининском районе города </w:t>
      </w:r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Челябинска характеризуется положительной динамикой и высокими темпами развития инфраструктуры потребительского рынка. На территории района по состоянию         на 01.01.2019 года осуществляют деятельность 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811 предприятия торговли, из них: 567 магазина, 3 розничных рынка, 236 нестационарных торговых объектов,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5 торгово-выставочных площадок. Торговая площадь розничной торговой сети сос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тавляет 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183 706,8 тыс. кв. м. Обеспеченность населения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торговыми площадями составляет 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743 кв. м. на 1000 жителей.</w:t>
      </w:r>
    </w:p>
    <w:p w:rsidR="00B23FCD" w:rsidRPr="00B23FCD" w:rsidRDefault="00B23FCD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сфере торговли происходят качественные изменения, проводится реконструкция торговых объектов с целью обеспечения доступности </w:t>
      </w:r>
      <w:r w:rsidR="00B624F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для маломобильных групп населения, продолжается тенденция развития крупных торговых объектов с современными методами торговли и предоставлением широкого спектра дополнительных услуг, а также открываются новые торговые предприятия </w:t>
      </w:r>
      <w:r w:rsidR="00B624F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во вновь строящихся жилых микрорайонах «</w:t>
      </w:r>
      <w:proofErr w:type="spellStart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Академ</w:t>
      </w:r>
      <w:proofErr w:type="spellEnd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spellStart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Риверсайд</w:t>
      </w:r>
      <w:proofErr w:type="spellEnd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», «Ньютон», «Бриз». </w:t>
      </w:r>
    </w:p>
    <w:p w:rsidR="00BC2303" w:rsidRPr="00B23FCD" w:rsidRDefault="00B23FCD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proofErr w:type="gramStart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 настоящее время в районе функционирует 15 торговых комплексов (наиболее крупные из них:</w:t>
      </w:r>
      <w:proofErr w:type="gramEnd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</w:t>
      </w:r>
      <w:proofErr w:type="gramStart"/>
      <w:r w:rsidRPr="00B23FC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«Космос», «Европа-Азия», «Кировский», «Зеленый», «Прииск», «Ленинградский», «Каширинский», «Фрегат», «Карнавал», «Чайка», «Стрела» и др.), а также 5</w:t>
      </w:r>
      <w:r w:rsidRPr="00B23FCD">
        <w:rPr>
          <w:rFonts w:ascii="Times New Roman" w:eastAsia="Times New Roman" w:hAnsi="Times New Roman" w:cs="Times New Roman"/>
          <w:bCs/>
          <w:color w:val="auto"/>
          <w:spacing w:val="-4"/>
          <w:sz w:val="26"/>
          <w:szCs w:val="26"/>
        </w:rPr>
        <w:t xml:space="preserve"> гипермаркетов, общей торговой площадью свыше 23,5</w:t>
      </w:r>
      <w:r w:rsidRPr="00B23FCD">
        <w:rPr>
          <w:rFonts w:ascii="Times New Roman" w:eastAsia="Times New Roman" w:hAnsi="Times New Roman" w:cs="Times New Roman"/>
          <w:b/>
          <w:bCs/>
          <w:color w:val="auto"/>
          <w:spacing w:val="-4"/>
          <w:sz w:val="26"/>
          <w:szCs w:val="26"/>
        </w:rPr>
        <w:t xml:space="preserve"> </w:t>
      </w:r>
      <w:r w:rsidRPr="00B23FCD">
        <w:rPr>
          <w:rFonts w:ascii="Times New Roman" w:eastAsia="Times New Roman" w:hAnsi="Times New Roman" w:cs="Times New Roman"/>
          <w:bCs/>
          <w:color w:val="auto"/>
          <w:spacing w:val="-4"/>
          <w:sz w:val="26"/>
          <w:szCs w:val="26"/>
        </w:rPr>
        <w:t>тыс. кв. м («Ашан», «Лента», «Молния» и два магазина «Магнит»).</w:t>
      </w:r>
      <w:proofErr w:type="gramEnd"/>
    </w:p>
    <w:p w:rsidR="00B23FCD" w:rsidRDefault="00B23FCD" w:rsidP="00624C4B">
      <w:pPr>
        <w:widowControl/>
        <w:tabs>
          <w:tab w:val="left" w:pos="72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Состояние торговли как отрасли определяют розничные торговые сети различной специализации и ценовой политики.</w:t>
      </w:r>
      <w:r w:rsidRPr="00B23FCD">
        <w:rPr>
          <w:rFonts w:ascii="Times New Roman" w:eastAsia="Times New Roman" w:hAnsi="Times New Roman" w:cs="Times New Roman"/>
          <w:color w:val="4F81BD"/>
          <w:sz w:val="26"/>
          <w:szCs w:val="26"/>
        </w:rPr>
        <w:t xml:space="preserve"> 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Сетевые торговые организации предоставляют покупателям более широкий ассортимент товаров, комфортные условия для совершения покупок, обеспечивают максимальные гарантии защиты прав потребителей. Торговые сети демонстрируют более высокую эффективность в силу преимуществ сетевой организации, которая позволяет проводить единую закупочную политику, строить собственные распределительные центры, использовать современное программное обеспечение, улучшая системы учета товарных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br/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и финансовых потоков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а остальные магазины проигрывают им конкуренцию. Крупные розничные компании имеют собственные центры по подбору и обучению персонала, что способствует профессиональному росту сотрудников, слаженному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эффективному торговому процессу, повышению культуры обслуживания в сетевых магазинах. В районе присутствуют крупнейшие 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ритейлеры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в том числе ведущие федеральные сети: </w:t>
      </w:r>
      <w:proofErr w:type="gram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Х-5 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Retail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Group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(«Пятерочка», «Перекресток»), «Магнит», «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Дикси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», «Монетка», «М. видео», «Эльдорадо», «Магнит 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Косметик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», «Косметичка» 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и другие; региональные сети:</w:t>
      </w:r>
      <w:proofErr w:type="gram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SPAR</w:t>
      </w:r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», «МАВТ», «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Ариант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», «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Равис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», «Уральский богатырь», «</w:t>
      </w:r>
      <w:proofErr w:type="spellStart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>Чебаркульская</w:t>
      </w:r>
      <w:proofErr w:type="spellEnd"/>
      <w:r w:rsidRPr="00B23FC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птица», «Индюшкин», «Витамины с грядки» и другие.</w:t>
      </w:r>
    </w:p>
    <w:p w:rsidR="00624C4B" w:rsidRPr="00B23FCD" w:rsidRDefault="00624C4B" w:rsidP="00B23FCD">
      <w:pPr>
        <w:widowControl/>
        <w:tabs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</w:p>
    <w:p w:rsidR="00E75BC2" w:rsidRPr="00624C4B" w:rsidRDefault="00E4653B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 w:rsidRPr="00624C4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9C23A9" wp14:editId="4910ECED">
                <wp:simplePos x="0" y="0"/>
                <wp:positionH relativeFrom="column">
                  <wp:posOffset>5282565</wp:posOffset>
                </wp:positionH>
                <wp:positionV relativeFrom="paragraph">
                  <wp:posOffset>2594610</wp:posOffset>
                </wp:positionV>
                <wp:extent cx="781050" cy="286385"/>
                <wp:effectExtent l="5715" t="13335" r="13335" b="508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2E268A" w:rsidRDefault="00B0081E" w:rsidP="00E076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5.95pt;margin-top:204.3pt;width:61.5pt;height:2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" strokecolor="white">
                <v:textbox>
                  <w:txbxContent>
                    <w:p w:rsidR="00B0081E" w:rsidRPr="002E268A" w:rsidRDefault="00B0081E" w:rsidP="00E076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 w:rsidRPr="00624C4B">
        <w:rPr>
          <w:b/>
          <w:noProof/>
        </w:rPr>
        <w:drawing>
          <wp:anchor distT="0" distB="0" distL="114300" distR="114300" simplePos="0" relativeHeight="251647488" behindDoc="0" locked="0" layoutInCell="1" allowOverlap="1" wp14:anchorId="295E1478" wp14:editId="1944074E">
            <wp:simplePos x="0" y="0"/>
            <wp:positionH relativeFrom="column">
              <wp:posOffset>228600</wp:posOffset>
            </wp:positionH>
            <wp:positionV relativeFrom="paragraph">
              <wp:posOffset>347980</wp:posOffset>
            </wp:positionV>
            <wp:extent cx="5635625" cy="3256280"/>
            <wp:effectExtent l="0" t="0" r="0" b="1270"/>
            <wp:wrapTopAndBottom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3A" w:rsidRPr="00624C4B">
        <w:rPr>
          <w:b/>
        </w:rPr>
        <w:t>Оборот розничной торговли по к</w:t>
      </w:r>
      <w:r w:rsidR="007052E2" w:rsidRPr="00624C4B">
        <w:rPr>
          <w:b/>
        </w:rPr>
        <w:t>рупным и средним организациям</w:t>
      </w:r>
    </w:p>
    <w:p w:rsidR="00D11E74" w:rsidRPr="000A132F" w:rsidRDefault="00D11E74" w:rsidP="009B50AA">
      <w:pPr>
        <w:tabs>
          <w:tab w:val="left" w:pos="720"/>
        </w:tabs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p w:rsidR="00624C4B" w:rsidRPr="00624C4B" w:rsidRDefault="00624C4B" w:rsidP="00624C4B">
      <w:pPr>
        <w:widowControl/>
        <w:tabs>
          <w:tab w:val="left" w:pos="72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Розничный сетевой сектор, а именно сеть магазинов </w:t>
      </w:r>
      <w:proofErr w:type="spellStart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экономкласса</w:t>
      </w:r>
      <w:proofErr w:type="spellEnd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«</w:t>
      </w:r>
      <w:proofErr w:type="spellStart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Дикси</w:t>
      </w:r>
      <w:proofErr w:type="spellEnd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», «Пятерочка», «Магнит», «Монетка» и другие, характеризуется наименьшим уровнем бизнес-риска в целом благодаря стабильному спросу на продукты питания, гибкости </w:t>
      </w:r>
      <w:proofErr w:type="spellStart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ритейлеров</w:t>
      </w:r>
      <w:proofErr w:type="spellEnd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отношению к ассортиментной и ценовой политике для удержания оборотов торговли на относительно стабильном уровне. 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текущем году продолжает сохраняться тенденция формирования оборота розничной торговли в основном за счет продажи товаров организациями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индивидуальными предпринимателями, осуществляющими деятельность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в стационарной торговой сети. Товарная обеспеченность торговой сети продовольственными и непродовольственными товарами в прогнозируемом периоде сохранится на высоком уровне. Платежеспособный спрос населения на основные продукты питания, товары легкой промышленности и бытового назначения будет удовлетворяться в полном объеме. Потребительские расходы будут все в большей степени ориентироваться на отечественные товары по мере повышения их конкурентоспособности. Потребительский спрос будет формироваться в условиях сдержанного, но стабильного роста денежных доходов населения и положительной динамики потребительского кредитования.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Перспективы развития розничной торговли в ближайшие годы будут определяться наличием свободных финансовых средств у инвесторов, изменением уровня доходов жителей города, потребностями населения в обеспечении цивилизованными формами торгового обслуживания, качественными и безопасными для жизни и здоровья товарами. 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В 2019 на территории Калининского района построен и введен в эксплуатацию торгово-развлекательный комплекс «Космос» по адресу: ул. Чичерина, д. 28 общей площадью 31 616,7 тыс. кв. м.</w:t>
      </w:r>
    </w:p>
    <w:p w:rsidR="00624C4B" w:rsidRPr="00624C4B" w:rsidRDefault="00624C4B" w:rsidP="00624C4B">
      <w:pPr>
        <w:widowControl/>
        <w:tabs>
          <w:tab w:val="left" w:pos="72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среднесрочной перспективе прогнозируется дальнейшее развитие торговой инфраструктуры. В прогнозируемом периоде расширение сети объектов розничной торговли будет происходить за счет нового строительства. 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lastRenderedPageBreak/>
        <w:t xml:space="preserve">В период с 2020 – 2022 годов планируется строительство и ввод </w:t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  <w:t>в эксплуатацию следующих объектов торгового назначения: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- центр оптово – розничной торговли по ул. Братьев Кашириных общей площадью 10559 тыс. кв. м;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- магазин по ул. 40-летия Победы, д. 45 общей площадью 174,9 кв. м;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- торгово-офисный комплекс с гостиницей и встроенной подземной автостоянкой по ул. Братьев Кашириных общей площадью 1 419,41 тыс. кв. м;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- торгово-досуговый центр с подземной автостоянкой по ул. Университетская Набережная</w:t>
      </w:r>
      <w:r w:rsidRPr="00624C4B">
        <w:rPr>
          <w:rFonts w:ascii="Times New Roman" w:eastAsia="Times New Roman" w:hAnsi="Times New Roman" w:cs="Times New Roman"/>
          <w:color w:val="auto"/>
        </w:rPr>
        <w:t xml:space="preserve"> </w:t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общей площадью 298,33 кв. м;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- комплекс торгово-бытовых услуг на пересечении ул. Чайковского </w:t>
      </w:r>
      <w:r w:rsidR="00B624F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  <w:t xml:space="preserve">и </w:t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ул. Братьев Кашириных</w:t>
      </w:r>
      <w:r w:rsidRPr="00624C4B">
        <w:rPr>
          <w:rFonts w:ascii="Times New Roman" w:eastAsia="Times New Roman" w:hAnsi="Times New Roman" w:cs="Times New Roman"/>
          <w:color w:val="auto"/>
        </w:rPr>
        <w:t xml:space="preserve"> </w:t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общей площадью 1 474,6 тыс. кв. м;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- административно-торговый комплекс по ул. </w:t>
      </w:r>
      <w:proofErr w:type="gramStart"/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Российская</w:t>
      </w:r>
      <w:proofErr w:type="gramEnd"/>
      <w:r w:rsidRPr="00624C4B">
        <w:rPr>
          <w:rFonts w:ascii="Times New Roman" w:eastAsia="Times New Roman" w:hAnsi="Times New Roman" w:cs="Times New Roman"/>
          <w:color w:val="auto"/>
        </w:rPr>
        <w:t xml:space="preserve"> </w:t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общей площадью 460,3 кв. м.</w:t>
      </w:r>
    </w:p>
    <w:p w:rsidR="00624C4B" w:rsidRPr="00624C4B" w:rsidRDefault="00624C4B" w:rsidP="00624C4B">
      <w:pPr>
        <w:widowControl/>
        <w:tabs>
          <w:tab w:val="left" w:pos="72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Необходимо также отметить, что в районе </w:t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продолжается упорядочение мелкорозничной торговой сети: демонтаж самовольно установленных нестационарных торговых объектов (киосков, павильонов и т.д.)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без правоустанавливающих документов, реконструкция существующих объектов с целью приведения их в соответствие с современными градостроительными нормами. Кроме того, действующим законодательством предусмотрено размещение нестационарных торговых объектов в соответствии утвержденным типовым эскизным проектам, которые предусматривают современные архитектурные решения.</w:t>
      </w:r>
    </w:p>
    <w:p w:rsidR="00624C4B" w:rsidRPr="00624C4B" w:rsidRDefault="00624C4B" w:rsidP="00624C4B">
      <w:pPr>
        <w:widowControl/>
        <w:tabs>
          <w:tab w:val="left" w:pos="540"/>
          <w:tab w:val="left" w:pos="72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обеспечения горожан качественной и недорогой продукцией местных товаропроизводителей Администрацией района </w:t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ежегодно организуется </w:t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сезонная торговля сельскохозяйственной продукцией (картофелем, плодоовощной продукцией, молоком из цистерн и другой продукцией). Для этого на рынках, ярмарках, торгово-выставочных площадках и других специально отведенных местах, удобных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для жителей района, организованно около 200 торговых мест на бесплатной и льготной основе для фермеров и пенсионеров-садоводов.</w:t>
      </w:r>
    </w:p>
    <w:p w:rsidR="00B624FD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Сфера торговли в районе предполагает развиваться по следующим направлениям: </w:t>
      </w:r>
    </w:p>
    <w:p w:rsidR="00624C4B" w:rsidRPr="00624C4B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развитие сферы услуг с целью обеспечения территориальной и ценовой доступности товаров и услуг, в том числе дистанционной торговли;</w:t>
      </w:r>
    </w:p>
    <w:p w:rsidR="00B624FD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организация выставок, ярмарок для продажи товаров местных производителей;</w:t>
      </w:r>
    </w:p>
    <w:p w:rsidR="00B624FD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обеспечение доступного рынка сбыта для селян и пенсионеров-садоводов, огородников путем организации работы сезонных ярмарок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с предоставлением торговых мест на льготной и бесплатной основе;</w:t>
      </w:r>
    </w:p>
    <w:p w:rsidR="00624C4B" w:rsidRPr="00624C4B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организация мероприятий по приоритетной поддержке отечественных товаропроизводителей; </w:t>
      </w:r>
    </w:p>
    <w:p w:rsidR="00B624FD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оказание методической и консультативной помощи предприятиям потребительского рынка и сферы услуг, в том числе гражданам по вопросам защиты прав потребителей;</w:t>
      </w:r>
    </w:p>
    <w:p w:rsidR="00624C4B" w:rsidRPr="00624C4B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повышение качества и культуры обслуживания населения посредством проведения смотров-конкурсов и конкурсов профессионального мастерства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по направлениям деятельности.</w:t>
      </w:r>
    </w:p>
    <w:p w:rsidR="00C94EBC" w:rsidRDefault="00C94EBC" w:rsidP="009B50AA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both"/>
        <w:rPr>
          <w:b/>
          <w:highlight w:val="red"/>
        </w:rPr>
      </w:pPr>
    </w:p>
    <w:p w:rsidR="00AC6662" w:rsidRDefault="00AC6662" w:rsidP="009B50AA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both"/>
        <w:rPr>
          <w:b/>
          <w:highlight w:val="red"/>
        </w:rPr>
      </w:pPr>
    </w:p>
    <w:p w:rsidR="00AC6662" w:rsidRDefault="00AC6662" w:rsidP="009B50AA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both"/>
        <w:rPr>
          <w:b/>
          <w:highlight w:val="red"/>
        </w:rPr>
      </w:pPr>
    </w:p>
    <w:p w:rsidR="00AC6662" w:rsidRDefault="00AC6662" w:rsidP="009B50AA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both"/>
        <w:rPr>
          <w:b/>
          <w:highlight w:val="red"/>
        </w:rPr>
      </w:pPr>
    </w:p>
    <w:p w:rsidR="00AC6662" w:rsidRDefault="00AC6662" w:rsidP="00AC6662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center"/>
        <w:rPr>
          <w:b/>
        </w:rPr>
      </w:pPr>
      <w:r w:rsidRPr="00AC6662">
        <w:rPr>
          <w:b/>
        </w:rPr>
        <w:lastRenderedPageBreak/>
        <w:t>Общественное питание</w:t>
      </w:r>
    </w:p>
    <w:p w:rsidR="00AC6662" w:rsidRPr="00AC6662" w:rsidRDefault="00AC6662" w:rsidP="00AC6662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center"/>
        <w:rPr>
          <w:b/>
        </w:rPr>
      </w:pPr>
    </w:p>
    <w:p w:rsidR="0075660D" w:rsidRPr="00624C4B" w:rsidRDefault="0075660D" w:rsidP="009B50AA">
      <w:pPr>
        <w:pStyle w:val="21"/>
        <w:shd w:val="clear" w:color="auto" w:fill="auto"/>
        <w:tabs>
          <w:tab w:val="left" w:pos="996"/>
        </w:tabs>
        <w:spacing w:after="0" w:line="298" w:lineRule="exact"/>
        <w:jc w:val="center"/>
        <w:rPr>
          <w:b/>
        </w:rPr>
      </w:pPr>
      <w:r w:rsidRPr="00624C4B">
        <w:rPr>
          <w:b/>
        </w:rPr>
        <w:t>Количество предприятий общественного питания открытого типа</w:t>
      </w:r>
    </w:p>
    <w:p w:rsidR="00C94EBC" w:rsidRPr="000A132F" w:rsidRDefault="00C94EBC" w:rsidP="00624C4B">
      <w:pPr>
        <w:pStyle w:val="21"/>
        <w:shd w:val="clear" w:color="auto" w:fill="auto"/>
        <w:tabs>
          <w:tab w:val="left" w:pos="996"/>
        </w:tabs>
        <w:spacing w:after="0" w:line="298" w:lineRule="exact"/>
        <w:jc w:val="center"/>
        <w:rPr>
          <w:b/>
          <w:highlight w:val="red"/>
        </w:rPr>
      </w:pPr>
    </w:p>
    <w:p w:rsidR="00295071" w:rsidRPr="000A132F" w:rsidRDefault="00E4653B" w:rsidP="009B50AA">
      <w:pPr>
        <w:pStyle w:val="21"/>
        <w:shd w:val="clear" w:color="auto" w:fill="auto"/>
        <w:tabs>
          <w:tab w:val="left" w:pos="996"/>
        </w:tabs>
        <w:spacing w:after="0" w:line="298" w:lineRule="exact"/>
        <w:ind w:firstLine="709"/>
        <w:jc w:val="both"/>
        <w:rPr>
          <w:highlight w:val="red"/>
        </w:rPr>
      </w:pPr>
      <w:r w:rsidRPr="000A132F">
        <w:rPr>
          <w:b/>
          <w:noProof/>
          <w:highlight w:val="red"/>
        </w:rPr>
        <w:drawing>
          <wp:anchor distT="0" distB="0" distL="114300" distR="114300" simplePos="0" relativeHeight="251651584" behindDoc="0" locked="0" layoutInCell="1" allowOverlap="1" wp14:anchorId="484EAD3F" wp14:editId="0D592BD2">
            <wp:simplePos x="0" y="0"/>
            <wp:positionH relativeFrom="column">
              <wp:posOffset>151765</wp:posOffset>
            </wp:positionH>
            <wp:positionV relativeFrom="paragraph">
              <wp:posOffset>76200</wp:posOffset>
            </wp:positionV>
            <wp:extent cx="5474335" cy="1819275"/>
            <wp:effectExtent l="0" t="0" r="3175" b="0"/>
            <wp:wrapTopAndBottom/>
            <wp:docPr id="58" name="Объект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4FD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В настоящее время в районе функционирует 123 предприятия общественного питания с общим количеством посадочных мест 8824, в том числе: предприятий открытого типа – 83 на 3090 посадочных мест, из них 10 ресторанов, 4 бара, 34 кафе, 6 закусочных, 5 столовых и другие.</w:t>
      </w:r>
    </w:p>
    <w:p w:rsidR="00B624FD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последнее время сфера общественного питания претерпевает значительные изменения. Растет уровень сервиса, качество обслуживания, расширяются предлагаемые возможности, внедряются перспективные формы и методы обслуживания. Новые предприятия общественного питания отличаются наиболее расширенным ассортиментом предоставляемых услуг, современным оборудованием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и новыми технологиями. Руководители принимают меры по сохранению, увеличению объемов и качества оказания услуг по средствам внедрения дисконтных и клубных карт, систем скидок при семейном и комплексном обслуживании, реализации собственной продукции через систему Интернет.</w:t>
      </w:r>
    </w:p>
    <w:p w:rsidR="00624C4B" w:rsidRPr="00624C4B" w:rsidRDefault="00624C4B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Позитивные тенденции, формирующиеся в сфере общественного питания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условиях развития ее инфраструктуры, увеличения предпринимательской активности в данном секторе, будут способствовать росту оборота общественного питания. 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Перспективным направлением развития общедоступной сети является открытие предприятий в торговых комплексах, а также предприятий быстрого питания. 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 период с 2021 - 2022 годы планируется строительство и ввод в эксплуатацию следующих объектов торгового назначения: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- магазин - кафе по проспекту Победы общей площадью 174,9 кв. м.;</w:t>
      </w:r>
    </w:p>
    <w:p w:rsidR="00624C4B" w:rsidRPr="00624C4B" w:rsidRDefault="00C213C4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- кафетерий вдол</w:t>
      </w:r>
      <w:r w:rsidR="00624C4B"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ь ул. Братьев Кашириных от ул. 40-летия Победы до местного проезда общей площадью 300,0 кв. м.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Приоритетными направлениями развития отрасли являются: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развитие закрытой сети общественного питания в высших учебных заведениях и общеобразовательных учреждениях;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открытие новых предприятий общественного питания в строящихся микрорайонах и торгово-развлекательных комплексах;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развитие открытой сети предприятий общественного питания: пивные рестораны, рестораны «средне - ценового» сегмента с предоставлением услуг национальной кухни, узкоспециализированные предприятия, предприятия быстрого питания, сезонные предприятия;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- повышение качества обслуживания населения за счет внедрения современных технологий производства и модернизации технологического оборудования;</w:t>
      </w:r>
    </w:p>
    <w:p w:rsidR="00331BDF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участие в смотрах-конкурсах, в конкурсах профессионального мастерства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</w:t>
      </w:r>
      <w:proofErr w:type="spellStart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общерайонных</w:t>
      </w:r>
      <w:proofErr w:type="spellEnd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мероприятиях.</w:t>
      </w:r>
    </w:p>
    <w:p w:rsidR="00331BDF" w:rsidRPr="000A132F" w:rsidRDefault="00331BDF" w:rsidP="00624C4B">
      <w:pPr>
        <w:pStyle w:val="40"/>
        <w:shd w:val="clear" w:color="auto" w:fill="auto"/>
        <w:spacing w:before="0" w:line="298" w:lineRule="exact"/>
        <w:ind w:firstLine="709"/>
        <w:jc w:val="both"/>
        <w:rPr>
          <w:sz w:val="26"/>
          <w:szCs w:val="26"/>
          <w:highlight w:val="red"/>
        </w:rPr>
      </w:pPr>
    </w:p>
    <w:p w:rsidR="002A77C2" w:rsidRPr="00624C4B" w:rsidRDefault="002A77C2" w:rsidP="00624C4B">
      <w:pPr>
        <w:pStyle w:val="40"/>
        <w:shd w:val="clear" w:color="auto" w:fill="auto"/>
        <w:spacing w:before="0" w:line="298" w:lineRule="exact"/>
        <w:ind w:firstLine="709"/>
        <w:rPr>
          <w:sz w:val="26"/>
          <w:szCs w:val="26"/>
        </w:rPr>
      </w:pPr>
      <w:r w:rsidRPr="00624C4B">
        <w:rPr>
          <w:sz w:val="26"/>
          <w:szCs w:val="26"/>
        </w:rPr>
        <w:t>Бытовое обслуживание</w:t>
      </w:r>
    </w:p>
    <w:p w:rsidR="0008536A" w:rsidRPr="000A132F" w:rsidRDefault="0008536A" w:rsidP="00624C4B">
      <w:pPr>
        <w:pStyle w:val="40"/>
        <w:shd w:val="clear" w:color="auto" w:fill="auto"/>
        <w:spacing w:before="0" w:line="298" w:lineRule="exact"/>
        <w:ind w:firstLine="709"/>
        <w:jc w:val="both"/>
        <w:rPr>
          <w:sz w:val="26"/>
          <w:szCs w:val="26"/>
          <w:highlight w:val="red"/>
        </w:rPr>
      </w:pP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 настоящее время в</w:t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районе функционирует 297 предприятий сферы бытового обслуживания населения. </w:t>
      </w:r>
      <w:proofErr w:type="gramStart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Развитие данной сферы планируется за счет предприятий по ремонту и техническому обслуживанию автотранспорта, в связи с постоянно растущим спросом на данный вид услуг, а также сети социально-значимых предприятий по изготовлению и ремонту одежды, ремонту обуви, изготовлению ключей и оперативной фотопечати – небольших предприятий, рассчитанных на 1–2 рабочих места, с минимальным сроком окупаемости.</w:t>
      </w:r>
      <w:proofErr w:type="gramEnd"/>
    </w:p>
    <w:p w:rsidR="00C213C4" w:rsidRDefault="00624C4B" w:rsidP="00C213C4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Расширяется сеть «элитных» парикмахерских, салонов красоты, сервисных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</w:t>
      </w:r>
      <w:proofErr w:type="spellStart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спа</w:t>
      </w:r>
      <w:proofErr w:type="spellEnd"/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-центров отличающихся современным дизайном оформления салонов, высоким уровнем технической оснащенности, используемых материалов, квалифицированными кадрами, дополнительными сервисными услугами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клиентов и высокой культурой обслуживания. Наряду с престижными предприятиями сферы бытового обслуживания населения, работают обычные салоны красоты и ателье, рассчитанные на среднеобеспеченные слои населения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оказывающие социально-значимые услуги для малообеспеченных граждан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с предоставлением скидок.</w:t>
      </w:r>
    </w:p>
    <w:p w:rsidR="00624C4B" w:rsidRPr="00624C4B" w:rsidRDefault="00624C4B" w:rsidP="00C213C4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Основными направлениями сферы бытового обслуживания как отрасли народного хозяйства являются: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формирование рынка бытовых услуг, увеличение объема услуг в соответствии со спросом населения путем открытия новых предприятий;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повышение уровня обслуживания населения путем повышения квалификации работников, создания благоприятных условий для привлечения клиентов;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color w:val="auto"/>
          <w:sz w:val="26"/>
          <w:szCs w:val="26"/>
        </w:rPr>
        <w:t>- модернизация и замена устаревшего оборудования, внедрение новых современных технологий на предприятиях бытового обслуживания населения.</w:t>
      </w:r>
    </w:p>
    <w:p w:rsidR="00624C4B" w:rsidRPr="00624C4B" w:rsidRDefault="00624C4B" w:rsidP="00624C4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2021 году планируется строительство и ввод в эксплуатацию многоэтажной автостоянки с комплексом для обслуживания и продажи автомобилей </w:t>
      </w:r>
      <w:r w:rsidR="00B624FD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624C4B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по ул. Академика Макеева общей площадью 1490,0 кв. м.</w:t>
      </w:r>
    </w:p>
    <w:p w:rsidR="00331BDF" w:rsidRDefault="00624C4B" w:rsidP="00624C4B">
      <w:pPr>
        <w:pStyle w:val="21"/>
        <w:shd w:val="clear" w:color="auto" w:fill="auto"/>
        <w:spacing w:after="0" w:line="298" w:lineRule="exact"/>
        <w:ind w:firstLine="709"/>
        <w:jc w:val="both"/>
        <w:rPr>
          <w:bCs/>
        </w:rPr>
      </w:pPr>
      <w:r w:rsidRPr="00624C4B">
        <w:rPr>
          <w:bCs/>
        </w:rPr>
        <w:t xml:space="preserve">В 2020 – 2022 годах за счет нового строительства жилых комплексов ожидается расширение торговых площадей за счет площадей в нежилых помещениях, предусмотренных для размещения предприятий торговли, бытового обслуживания </w:t>
      </w:r>
      <w:r w:rsidR="00B624FD">
        <w:rPr>
          <w:bCs/>
        </w:rPr>
        <w:br/>
      </w:r>
      <w:r w:rsidRPr="00624C4B">
        <w:rPr>
          <w:bCs/>
        </w:rPr>
        <w:t>и общественного питания, что повлечет за собой увеличение оборота розничной торговли и создание дополнительных рабочих мест.</w:t>
      </w:r>
    </w:p>
    <w:p w:rsidR="00624C4B" w:rsidRPr="00367F78" w:rsidRDefault="00624C4B" w:rsidP="00624C4B">
      <w:pPr>
        <w:pStyle w:val="21"/>
        <w:shd w:val="clear" w:color="auto" w:fill="auto"/>
        <w:spacing w:after="0" w:line="298" w:lineRule="exact"/>
        <w:jc w:val="both"/>
      </w:pPr>
    </w:p>
    <w:p w:rsidR="004835E6" w:rsidRPr="00367F78" w:rsidRDefault="004835E6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5" w:name="_Toc529541399"/>
      <w:r w:rsidRPr="00367F78">
        <w:rPr>
          <w:sz w:val="26"/>
          <w:szCs w:val="26"/>
        </w:rPr>
        <w:t>Предпринимательство</w:t>
      </w:r>
      <w:bookmarkEnd w:id="5"/>
    </w:p>
    <w:p w:rsidR="00DF363D" w:rsidRPr="00367F78" w:rsidRDefault="00DF363D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</w:rPr>
      </w:pPr>
    </w:p>
    <w:p w:rsidR="004835E6" w:rsidRPr="00367F78" w:rsidRDefault="004835E6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 xml:space="preserve">Развитие малого и среднего бизнеса, создание благоприятных условий </w:t>
      </w:r>
      <w:r w:rsidR="00B0485A">
        <w:t xml:space="preserve">           </w:t>
      </w:r>
      <w:r w:rsidRPr="00367F78">
        <w:t>для ведения предпринимательской деятельности - одна из важных задач федерального, регионального и муниципального уровней вл</w:t>
      </w:r>
      <w:r w:rsidR="00F5075C">
        <w:t xml:space="preserve">асти. По состоянию </w:t>
      </w:r>
      <w:r w:rsidR="00B624FD">
        <w:br/>
      </w:r>
      <w:r w:rsidR="00F5075C">
        <w:t>на 01.01.2019</w:t>
      </w:r>
      <w:r w:rsidRPr="00367F78">
        <w:t xml:space="preserve"> в Калини</w:t>
      </w:r>
      <w:r w:rsidR="00967E7D">
        <w:t>нском районе ведут деятельность</w:t>
      </w:r>
      <w:r w:rsidR="00B0485A">
        <w:t xml:space="preserve"> </w:t>
      </w:r>
      <w:r w:rsidR="00141309">
        <w:t>7 075</w:t>
      </w:r>
      <w:r w:rsidR="00F72851">
        <w:t xml:space="preserve"> </w:t>
      </w:r>
      <w:r w:rsidRPr="00367F78">
        <w:t>субъектов малого предпринимательства.</w:t>
      </w:r>
    </w:p>
    <w:p w:rsidR="00AA22F5" w:rsidRPr="0099600C" w:rsidRDefault="004835E6" w:rsidP="00F5075C">
      <w:pPr>
        <w:pStyle w:val="21"/>
        <w:shd w:val="clear" w:color="auto" w:fill="FFFFFF" w:themeFill="background1"/>
        <w:spacing w:after="0" w:line="298" w:lineRule="exact"/>
        <w:ind w:firstLine="709"/>
        <w:jc w:val="both"/>
      </w:pPr>
      <w:r w:rsidRPr="00367F78">
        <w:t xml:space="preserve">В соответствии с полномочиями Администрация района содействует развитию малого и среднего предпринимательства. В Администрации района работает </w:t>
      </w:r>
      <w:r w:rsidRPr="00367F78">
        <w:lastRenderedPageBreak/>
        <w:t>информационно-консультационный центр для субъектов малого</w:t>
      </w:r>
      <w:r w:rsidR="004D245C" w:rsidRPr="00367F78">
        <w:t xml:space="preserve"> </w:t>
      </w:r>
      <w:r w:rsidRPr="00367F78">
        <w:t>и среднего предпринимательства. В рамках информационно-консультационной поддержки Администрация района регулярно проводит для предпринимателей бесплатные семинары, «к</w:t>
      </w:r>
      <w:r w:rsidR="00725373" w:rsidRPr="00367F78">
        <w:t>руглые столы». За 9 месяцев 201</w:t>
      </w:r>
      <w:r w:rsidR="0085400F">
        <w:t>9</w:t>
      </w:r>
      <w:r w:rsidRPr="00367F78">
        <w:t xml:space="preserve"> года в Администрации района проведено </w:t>
      </w:r>
      <w:r w:rsidR="001345A8" w:rsidRPr="00367F78">
        <w:t>6</w:t>
      </w:r>
      <w:r w:rsidRPr="00367F78">
        <w:t xml:space="preserve"> мероприятий для субъектов малого и среднего предпринимательств</w:t>
      </w:r>
      <w:r w:rsidR="001345A8" w:rsidRPr="00367F78">
        <w:t xml:space="preserve">а, </w:t>
      </w:r>
      <w:r w:rsidR="00B0485A">
        <w:t xml:space="preserve">        </w:t>
      </w:r>
      <w:r w:rsidR="001345A8" w:rsidRPr="00367F78">
        <w:t xml:space="preserve">на которых присутствовало </w:t>
      </w:r>
      <w:r w:rsidR="00F5075C" w:rsidRPr="00F5075C">
        <w:t>264</w:t>
      </w:r>
      <w:r w:rsidR="001345A8" w:rsidRPr="00F5075C">
        <w:t xml:space="preserve"> человек, оказано </w:t>
      </w:r>
      <w:r w:rsidR="00B0485A" w:rsidRPr="00F5075C">
        <w:t xml:space="preserve">более </w:t>
      </w:r>
      <w:r w:rsidR="00F5075C" w:rsidRPr="00F5075C">
        <w:t>15</w:t>
      </w:r>
      <w:r w:rsidRPr="00F5075C">
        <w:t xml:space="preserve"> консультаций субъектам малого и среднего предпринимательства.</w:t>
      </w:r>
    </w:p>
    <w:p w:rsidR="004D245C" w:rsidRPr="00367F78" w:rsidRDefault="004D245C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4835E6" w:rsidRPr="00367F78" w:rsidRDefault="004835E6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6" w:name="_Toc529541400"/>
      <w:r w:rsidRPr="00367F78">
        <w:rPr>
          <w:sz w:val="26"/>
          <w:szCs w:val="26"/>
        </w:rPr>
        <w:t>Инвестиции</w:t>
      </w:r>
      <w:bookmarkEnd w:id="6"/>
    </w:p>
    <w:p w:rsidR="004D245C" w:rsidRPr="00367F78" w:rsidRDefault="004D245C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</w:rPr>
      </w:pPr>
    </w:p>
    <w:p w:rsidR="004835E6" w:rsidRPr="00367F78" w:rsidRDefault="004835E6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Важной составляющей экономики Калининского района является инвестиционная деятельность, которая в значительной степени определяет перспективу его развития.</w:t>
      </w:r>
    </w:p>
    <w:p w:rsidR="004D5460" w:rsidRPr="00367F78" w:rsidRDefault="000A132F" w:rsidP="009B50AA">
      <w:pPr>
        <w:pStyle w:val="31"/>
        <w:spacing w:after="0" w:line="298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2018</w:t>
      </w:r>
      <w:r w:rsidR="004835E6" w:rsidRPr="00367F78">
        <w:rPr>
          <w:sz w:val="26"/>
          <w:szCs w:val="26"/>
        </w:rPr>
        <w:t xml:space="preserve"> год объем инвестиций в основной капитал (по крупным и средним организациям) К</w:t>
      </w:r>
      <w:r w:rsidR="00AE1AF1">
        <w:rPr>
          <w:sz w:val="26"/>
          <w:szCs w:val="26"/>
        </w:rPr>
        <w:t>алининского района составил 5,8</w:t>
      </w:r>
      <w:r w:rsidR="004835E6" w:rsidRPr="00367F78">
        <w:rPr>
          <w:sz w:val="26"/>
          <w:szCs w:val="26"/>
        </w:rPr>
        <w:t xml:space="preserve"> </w:t>
      </w:r>
      <w:r w:rsidR="00B0485A" w:rsidRPr="00367F78">
        <w:rPr>
          <w:sz w:val="26"/>
          <w:szCs w:val="26"/>
        </w:rPr>
        <w:t>млрд. руб.</w:t>
      </w:r>
      <w:r w:rsidR="004D5460" w:rsidRPr="00367F78">
        <w:rPr>
          <w:sz w:val="26"/>
          <w:szCs w:val="26"/>
        </w:rPr>
        <w:t>,</w:t>
      </w:r>
      <w:r w:rsidR="00B0485A">
        <w:rPr>
          <w:sz w:val="26"/>
          <w:szCs w:val="26"/>
        </w:rPr>
        <w:t xml:space="preserve"> что</w:t>
      </w:r>
      <w:r w:rsidR="004D5460" w:rsidRPr="00367F78">
        <w:rPr>
          <w:sz w:val="26"/>
          <w:szCs w:val="26"/>
        </w:rPr>
        <w:t xml:space="preserve"> на </w:t>
      </w:r>
      <w:r w:rsidR="002A3297">
        <w:rPr>
          <w:sz w:val="26"/>
          <w:szCs w:val="26"/>
        </w:rPr>
        <w:t>22,6</w:t>
      </w:r>
      <w:r w:rsidR="004D5460" w:rsidRPr="00367F78">
        <w:rPr>
          <w:sz w:val="26"/>
          <w:szCs w:val="26"/>
        </w:rPr>
        <w:t xml:space="preserve"> % меньше соответствующего периода прошлого года (в фактических ценах).</w:t>
      </w:r>
    </w:p>
    <w:p w:rsidR="00867E05" w:rsidRPr="00BA507D" w:rsidRDefault="00867E05" w:rsidP="00867E05">
      <w:pPr>
        <w:pStyle w:val="21"/>
        <w:shd w:val="clear" w:color="auto" w:fill="auto"/>
        <w:spacing w:after="0" w:line="298" w:lineRule="exact"/>
        <w:ind w:firstLine="709"/>
        <w:jc w:val="both"/>
        <w:rPr>
          <w:highlight w:val="yellow"/>
        </w:rPr>
      </w:pPr>
      <w:r w:rsidRPr="00367F78">
        <w:t>За 1 полугодие 201</w:t>
      </w:r>
      <w:r>
        <w:t>9</w:t>
      </w:r>
      <w:r w:rsidRPr="00367F78">
        <w:t xml:space="preserve"> года хозяйствующими субъектами Калининского района всех форм собственности направлено инвестиций в основной капитал за счет всех источников финансирования </w:t>
      </w:r>
      <w:r>
        <w:t>2,96 млрд. руб</w:t>
      </w:r>
      <w:r w:rsidRPr="00367F78">
        <w:t>.</w:t>
      </w:r>
    </w:p>
    <w:p w:rsidR="00867E05" w:rsidRPr="00367F78" w:rsidRDefault="00867E05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Инвестиции за счет собственных средств организаций составили </w:t>
      </w:r>
      <w:r w:rsidRPr="00867E05">
        <w:rPr>
          <w:rFonts w:ascii="Times New Roman" w:hAnsi="Times New Roman" w:cs="Times New Roman"/>
          <w:color w:val="auto"/>
          <w:sz w:val="26"/>
          <w:szCs w:val="26"/>
        </w:rPr>
        <w:t>1,6 млрд. руб. (55,6 % от общего объема инвестиций), объем привлеченных средств составил 1,3 млрд. руб. (44,4 % от общего объема инвестиций).</w:t>
      </w:r>
    </w:p>
    <w:p w:rsidR="004835E6" w:rsidRPr="00367F78" w:rsidRDefault="004835E6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В прогнозном периоде рост инвестиционных вложений в экономику Калининского района сохраняется.</w:t>
      </w:r>
    </w:p>
    <w:p w:rsidR="00295071" w:rsidRPr="00367F78" w:rsidRDefault="00295071" w:rsidP="009B50AA">
      <w:pPr>
        <w:pStyle w:val="21"/>
        <w:shd w:val="clear" w:color="auto" w:fill="auto"/>
        <w:tabs>
          <w:tab w:val="left" w:pos="940"/>
        </w:tabs>
        <w:spacing w:after="0" w:line="298" w:lineRule="exact"/>
        <w:ind w:firstLine="709"/>
        <w:jc w:val="center"/>
      </w:pPr>
    </w:p>
    <w:p w:rsidR="005A6E99" w:rsidRPr="00D344C8" w:rsidRDefault="00E4653B" w:rsidP="009B50AA">
      <w:pPr>
        <w:pStyle w:val="21"/>
        <w:shd w:val="clear" w:color="auto" w:fill="auto"/>
        <w:tabs>
          <w:tab w:val="left" w:pos="940"/>
        </w:tabs>
        <w:spacing w:after="0" w:line="298" w:lineRule="exact"/>
        <w:ind w:firstLine="426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1024890</wp:posOffset>
                </wp:positionV>
                <wp:extent cx="923925" cy="280670"/>
                <wp:effectExtent l="8255" t="5715" r="10795" b="889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80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81E" w:rsidRPr="00934838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34838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8.9pt;margin-top:80.7pt;width:72.7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" filled="f" strokecolor="white">
                <v:textbox>
                  <w:txbxContent>
                    <w:p w:rsidR="00B0081E" w:rsidRPr="00934838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34838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537210</wp:posOffset>
            </wp:positionV>
            <wp:extent cx="6982460" cy="2432685"/>
            <wp:effectExtent l="0" t="0" r="0" b="0"/>
            <wp:wrapTopAndBottom/>
            <wp:docPr id="54" name="Объект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E99" w:rsidRPr="00D344C8">
        <w:rPr>
          <w:b/>
        </w:rPr>
        <w:t>Объем инвестиций в основной капитал за счет всех источников финансирования по крупным и средним организациям</w:t>
      </w:r>
    </w:p>
    <w:p w:rsidR="00A20B55" w:rsidRPr="00367F78" w:rsidRDefault="00A20B55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7412C" w:rsidRPr="00367F78" w:rsidRDefault="00B7412C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7" w:name="_Toc529541401"/>
      <w:r w:rsidRPr="00367F78">
        <w:rPr>
          <w:sz w:val="26"/>
          <w:szCs w:val="26"/>
        </w:rPr>
        <w:t>Строительство</w:t>
      </w:r>
      <w:bookmarkEnd w:id="7"/>
    </w:p>
    <w:p w:rsidR="00CB4856" w:rsidRPr="00367F78" w:rsidRDefault="00CB4856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</w:rPr>
      </w:pPr>
    </w:p>
    <w:p w:rsidR="00CB4856" w:rsidRPr="00C213C4" w:rsidRDefault="00985DBC" w:rsidP="00C213C4">
      <w:pPr>
        <w:pStyle w:val="31"/>
        <w:spacing w:after="0" w:line="298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2018</w:t>
      </w:r>
      <w:r w:rsidR="00B35B7D" w:rsidRPr="00367F78">
        <w:rPr>
          <w:sz w:val="26"/>
          <w:szCs w:val="26"/>
        </w:rPr>
        <w:t xml:space="preserve"> год в городе Челябинске введено в действие за счет всех и</w:t>
      </w:r>
      <w:r w:rsidR="009B626E">
        <w:rPr>
          <w:sz w:val="26"/>
          <w:szCs w:val="26"/>
        </w:rPr>
        <w:t>сточников финансирования 647 095</w:t>
      </w:r>
      <w:r w:rsidR="00B35B7D" w:rsidRPr="00367F78">
        <w:rPr>
          <w:sz w:val="26"/>
          <w:szCs w:val="26"/>
        </w:rPr>
        <w:t xml:space="preserve"> </w:t>
      </w:r>
      <w:r w:rsidR="00597BE0" w:rsidRPr="00597BE0">
        <w:rPr>
          <w:sz w:val="26"/>
          <w:szCs w:val="26"/>
          <w:shd w:val="clear" w:color="auto" w:fill="FFFFFF"/>
        </w:rPr>
        <w:t>м²</w:t>
      </w:r>
      <w:r w:rsidR="00597BE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B35B7D" w:rsidRPr="00367F78">
        <w:rPr>
          <w:sz w:val="26"/>
          <w:szCs w:val="26"/>
        </w:rPr>
        <w:t>жилья</w:t>
      </w:r>
      <w:r w:rsidR="009B626E">
        <w:rPr>
          <w:sz w:val="26"/>
          <w:szCs w:val="26"/>
        </w:rPr>
        <w:t xml:space="preserve">, в том числе многоквартирные жилые дома – 603 886 </w:t>
      </w:r>
      <w:r w:rsidR="009B626E" w:rsidRPr="00597BE0">
        <w:rPr>
          <w:sz w:val="26"/>
          <w:szCs w:val="26"/>
          <w:shd w:val="clear" w:color="auto" w:fill="FFFFFF"/>
        </w:rPr>
        <w:t>м²</w:t>
      </w:r>
      <w:r w:rsidR="00B35B7D" w:rsidRPr="00367F78">
        <w:rPr>
          <w:sz w:val="26"/>
          <w:szCs w:val="26"/>
        </w:rPr>
        <w:t xml:space="preserve"> (</w:t>
      </w:r>
      <w:r w:rsidR="009B626E">
        <w:rPr>
          <w:sz w:val="26"/>
          <w:szCs w:val="26"/>
        </w:rPr>
        <w:t>29 домов</w:t>
      </w:r>
      <w:r w:rsidR="00B35B7D" w:rsidRPr="00367F78">
        <w:rPr>
          <w:sz w:val="26"/>
          <w:szCs w:val="26"/>
        </w:rPr>
        <w:t>), из</w:t>
      </w:r>
      <w:r w:rsidR="009B626E">
        <w:rPr>
          <w:sz w:val="26"/>
          <w:szCs w:val="26"/>
        </w:rPr>
        <w:t xml:space="preserve"> них в Калининском районе 168 535</w:t>
      </w:r>
      <w:r w:rsidR="00B35B7D" w:rsidRPr="00367F78">
        <w:rPr>
          <w:sz w:val="26"/>
          <w:szCs w:val="26"/>
        </w:rPr>
        <w:t xml:space="preserve"> </w:t>
      </w:r>
      <w:r w:rsidR="00597BE0" w:rsidRPr="00597BE0">
        <w:rPr>
          <w:sz w:val="26"/>
          <w:szCs w:val="26"/>
          <w:shd w:val="clear" w:color="auto" w:fill="FFFFFF"/>
        </w:rPr>
        <w:t>м²</w:t>
      </w:r>
      <w:r w:rsidR="00597BE0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9B626E">
        <w:rPr>
          <w:sz w:val="26"/>
          <w:szCs w:val="26"/>
        </w:rPr>
        <w:t>жилья (14 домов</w:t>
      </w:r>
      <w:r w:rsidR="00B35B7D" w:rsidRPr="00367F78">
        <w:rPr>
          <w:sz w:val="26"/>
          <w:szCs w:val="26"/>
        </w:rPr>
        <w:t xml:space="preserve">), </w:t>
      </w:r>
      <w:r w:rsidR="00B624FD">
        <w:rPr>
          <w:sz w:val="26"/>
          <w:szCs w:val="26"/>
        </w:rPr>
        <w:br/>
      </w:r>
      <w:r w:rsidR="00B35B7D" w:rsidRPr="00367F78">
        <w:rPr>
          <w:sz w:val="26"/>
          <w:szCs w:val="26"/>
        </w:rPr>
        <w:t>что соста</w:t>
      </w:r>
      <w:r w:rsidR="00867E05">
        <w:rPr>
          <w:sz w:val="26"/>
          <w:szCs w:val="26"/>
        </w:rPr>
        <w:t xml:space="preserve">вляет </w:t>
      </w:r>
      <w:r w:rsidR="009B626E">
        <w:rPr>
          <w:sz w:val="26"/>
          <w:szCs w:val="26"/>
        </w:rPr>
        <w:t>26,04</w:t>
      </w:r>
      <w:r w:rsidR="00CB4856" w:rsidRPr="00367F78">
        <w:rPr>
          <w:sz w:val="26"/>
          <w:szCs w:val="26"/>
        </w:rPr>
        <w:t xml:space="preserve"> % от общего итога. </w:t>
      </w:r>
      <w:r w:rsidR="00B35B7D" w:rsidRPr="00367F78">
        <w:rPr>
          <w:sz w:val="26"/>
          <w:szCs w:val="26"/>
        </w:rPr>
        <w:t>К уров</w:t>
      </w:r>
      <w:r w:rsidR="00597BE0">
        <w:rPr>
          <w:sz w:val="26"/>
          <w:szCs w:val="26"/>
        </w:rPr>
        <w:t>ню соответствующего периода 201</w:t>
      </w:r>
      <w:r>
        <w:rPr>
          <w:sz w:val="26"/>
          <w:szCs w:val="26"/>
        </w:rPr>
        <w:t>7</w:t>
      </w:r>
      <w:r w:rsidR="00B35B7D" w:rsidRPr="00367F78">
        <w:rPr>
          <w:sz w:val="26"/>
          <w:szCs w:val="26"/>
        </w:rPr>
        <w:t xml:space="preserve"> года ввод жилья по городу</w:t>
      </w:r>
      <w:r w:rsidR="00597BE0" w:rsidRPr="00597BE0">
        <w:rPr>
          <w:sz w:val="26"/>
          <w:szCs w:val="26"/>
        </w:rPr>
        <w:t xml:space="preserve"> </w:t>
      </w:r>
      <w:r w:rsidR="00597BE0">
        <w:rPr>
          <w:sz w:val="26"/>
          <w:szCs w:val="26"/>
        </w:rPr>
        <w:t>Челябинску</w:t>
      </w:r>
      <w:r w:rsidR="00E93A8C">
        <w:rPr>
          <w:sz w:val="26"/>
          <w:szCs w:val="26"/>
        </w:rPr>
        <w:t xml:space="preserve"> уменьшился на 7,9</w:t>
      </w:r>
      <w:r w:rsidR="00B35B7D" w:rsidRPr="00367F78">
        <w:rPr>
          <w:sz w:val="26"/>
          <w:szCs w:val="26"/>
        </w:rPr>
        <w:t xml:space="preserve"> %, по Калининско</w:t>
      </w:r>
      <w:r w:rsidR="00E93A8C">
        <w:rPr>
          <w:sz w:val="26"/>
          <w:szCs w:val="26"/>
        </w:rPr>
        <w:t>му району увеличился в 6,7 раз</w:t>
      </w:r>
      <w:r w:rsidR="00867E05">
        <w:rPr>
          <w:sz w:val="26"/>
          <w:szCs w:val="26"/>
        </w:rPr>
        <w:t>.</w:t>
      </w:r>
    </w:p>
    <w:p w:rsidR="00B7412C" w:rsidRPr="00367F78" w:rsidRDefault="00B7412C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8" w:name="_Toc529541402"/>
      <w:r w:rsidRPr="00367F78">
        <w:rPr>
          <w:sz w:val="26"/>
          <w:szCs w:val="26"/>
        </w:rPr>
        <w:lastRenderedPageBreak/>
        <w:t>Финансы</w:t>
      </w:r>
      <w:bookmarkEnd w:id="8"/>
    </w:p>
    <w:p w:rsidR="00CB4856" w:rsidRPr="00367F78" w:rsidRDefault="00CB4856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</w:rPr>
      </w:pPr>
    </w:p>
    <w:p w:rsidR="0056354F" w:rsidRPr="00367F78" w:rsidRDefault="0056354F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367F7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Доходные поступления в бюджет формируются за счет поступлений налоговых и неналоговых доходов от организаций и физических лиц района и безвозмездных поступлений от других бюджетов Российской Федерации. Бюджет Калининского внутригородского </w:t>
      </w:r>
      <w:r w:rsidR="00A71887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района города Челябинска на 2019</w:t>
      </w:r>
      <w:r w:rsidRPr="00367F7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год утвержден </w:t>
      </w:r>
      <w:r w:rsidR="00F71A43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с дефицитом бюджета в сумме 5,0 </w:t>
      </w:r>
      <w:proofErr w:type="spellStart"/>
      <w:r w:rsidR="00F71A43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млн</w:t>
      </w:r>
      <w:proofErr w:type="gramStart"/>
      <w:r w:rsidR="00F71A43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.р</w:t>
      </w:r>
      <w:proofErr w:type="gramEnd"/>
      <w:r w:rsidR="00F71A43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уб</w:t>
      </w:r>
      <w:proofErr w:type="spellEnd"/>
      <w:r w:rsidRPr="00367F78">
        <w:rPr>
          <w:rFonts w:ascii="Times New Roman" w:hAnsi="Times New Roman" w:cs="Times New Roman"/>
          <w:color w:val="auto"/>
          <w:sz w:val="26"/>
          <w:szCs w:val="26"/>
          <w:lang w:eastAsia="en-US"/>
        </w:rPr>
        <w:t>.</w:t>
      </w:r>
    </w:p>
    <w:p w:rsidR="0056354F" w:rsidRPr="00367F78" w:rsidRDefault="0056354F" w:rsidP="009B50AA">
      <w:pPr>
        <w:spacing w:line="298" w:lineRule="exact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367F78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>В связи с постепенным увеличением темпов экономического роста увеличиваются объемы поступления доходов в бюджет района.</w:t>
      </w:r>
    </w:p>
    <w:p w:rsidR="0056354F" w:rsidRDefault="0056354F" w:rsidP="005A5761">
      <w:pPr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367F78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Расширяется применение пате</w:t>
      </w:r>
      <w:r w:rsidR="00CB4856" w:rsidRPr="00367F78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нтной системы налогообложения. </w:t>
      </w:r>
      <w:r w:rsidRPr="00367F78">
        <w:rPr>
          <w:rFonts w:ascii="Times New Roman" w:hAnsi="Times New Roman" w:cs="Times New Roman"/>
          <w:color w:val="auto"/>
          <w:sz w:val="26"/>
          <w:szCs w:val="26"/>
          <w:lang w:eastAsia="en-US"/>
        </w:rPr>
        <w:t>Стабильно растут платежи предпри</w:t>
      </w:r>
      <w:r w:rsidR="000B6741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нимателей, выбравших этот режим.</w:t>
      </w:r>
    </w:p>
    <w:p w:rsidR="00F71A43" w:rsidRPr="00367F78" w:rsidRDefault="00F71A43" w:rsidP="005A5761">
      <w:pPr>
        <w:tabs>
          <w:tab w:val="left" w:pos="1134"/>
        </w:tabs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В то же время, наблюдается отставание за счёт налога на имущество физических лиц-в связи с изменением порядка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исчесления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налога в части определения налоговой базы, ставок налога и применяемых понижающих коэффициентов.</w:t>
      </w:r>
    </w:p>
    <w:p w:rsidR="00015D8F" w:rsidRDefault="0056354F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b w:val="0"/>
          <w:sz w:val="26"/>
          <w:szCs w:val="26"/>
        </w:rPr>
      </w:pPr>
      <w:bookmarkStart w:id="9" w:name="_Toc529541403"/>
      <w:r w:rsidRPr="00367F78">
        <w:rPr>
          <w:b w:val="0"/>
          <w:sz w:val="26"/>
          <w:szCs w:val="26"/>
        </w:rPr>
        <w:t xml:space="preserve">Исходя из текущей экономической ситуации и задач, поставленных Президентом и Правительством Российской Федерации, бюджетная политика </w:t>
      </w:r>
      <w:r w:rsidR="00015D8F">
        <w:rPr>
          <w:b w:val="0"/>
          <w:sz w:val="26"/>
          <w:szCs w:val="26"/>
        </w:rPr>
        <w:t xml:space="preserve">                     </w:t>
      </w:r>
      <w:r w:rsidR="00A71887">
        <w:rPr>
          <w:b w:val="0"/>
          <w:sz w:val="26"/>
          <w:szCs w:val="26"/>
        </w:rPr>
        <w:t>в 2020 - 2022</w:t>
      </w:r>
      <w:r w:rsidRPr="00367F78">
        <w:rPr>
          <w:b w:val="0"/>
          <w:sz w:val="26"/>
          <w:szCs w:val="26"/>
        </w:rPr>
        <w:t xml:space="preserve"> годах будет направлена на обеспечение сбалансированности доходов </w:t>
      </w:r>
      <w:r w:rsidR="006315EC">
        <w:rPr>
          <w:b w:val="0"/>
          <w:sz w:val="26"/>
          <w:szCs w:val="26"/>
        </w:rPr>
        <w:t xml:space="preserve">           </w:t>
      </w:r>
      <w:r w:rsidRPr="00367F78">
        <w:rPr>
          <w:b w:val="0"/>
          <w:sz w:val="26"/>
          <w:szCs w:val="26"/>
        </w:rPr>
        <w:t xml:space="preserve">и расходов бюджета, эффективное расходование бюджетных средств, выявление </w:t>
      </w:r>
      <w:r w:rsidR="00CB4856" w:rsidRPr="00367F78">
        <w:rPr>
          <w:b w:val="0"/>
          <w:sz w:val="26"/>
          <w:szCs w:val="26"/>
        </w:rPr>
        <w:t xml:space="preserve">                                   </w:t>
      </w:r>
      <w:r w:rsidRPr="00367F78">
        <w:rPr>
          <w:b w:val="0"/>
          <w:sz w:val="26"/>
          <w:szCs w:val="26"/>
        </w:rPr>
        <w:t>и использование резервов для достижения планируемых результатов и реализацию принципов открытости и прозрачности управления муниципальными финансами</w:t>
      </w:r>
      <w:r w:rsidR="001D2B50">
        <w:rPr>
          <w:b w:val="0"/>
          <w:sz w:val="26"/>
          <w:szCs w:val="26"/>
        </w:rPr>
        <w:t>.</w:t>
      </w:r>
      <w:r w:rsidR="00015D8F">
        <w:rPr>
          <w:b w:val="0"/>
          <w:sz w:val="26"/>
          <w:szCs w:val="26"/>
        </w:rPr>
        <w:t xml:space="preserve"> </w:t>
      </w:r>
    </w:p>
    <w:p w:rsidR="00015D8F" w:rsidRDefault="00015D8F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b w:val="0"/>
          <w:sz w:val="26"/>
          <w:szCs w:val="26"/>
        </w:rPr>
      </w:pPr>
    </w:p>
    <w:p w:rsidR="00456869" w:rsidRDefault="00456869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r w:rsidRPr="00015D8F">
        <w:rPr>
          <w:sz w:val="26"/>
          <w:szCs w:val="26"/>
        </w:rPr>
        <w:t>Денежные доходы и расходы населения</w:t>
      </w:r>
      <w:bookmarkEnd w:id="9"/>
    </w:p>
    <w:p w:rsidR="00015D8F" w:rsidRPr="00015D8F" w:rsidRDefault="00015D8F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</w:p>
    <w:p w:rsidR="00D969E1" w:rsidRPr="0099600C" w:rsidRDefault="00456869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Основной составляющей структуры денежных доходов экономически активного населения остается оплата труда. Заработная плата - важнейший, </w:t>
      </w:r>
      <w:r w:rsidR="00CB4856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</w:t>
      </w:r>
      <w:r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а зачастую и единственный источник доходов большинства граждан. </w:t>
      </w:r>
      <w:r w:rsidR="006C2731" w:rsidRPr="00367F78">
        <w:rPr>
          <w:rFonts w:ascii="Times New Roman" w:hAnsi="Times New Roman" w:cs="Times New Roman"/>
          <w:color w:val="auto"/>
          <w:sz w:val="26"/>
          <w:szCs w:val="26"/>
        </w:rPr>
        <w:t>Средняя заработная плата з</w:t>
      </w:r>
      <w:r w:rsidR="00C4618C">
        <w:rPr>
          <w:rFonts w:ascii="Times New Roman" w:hAnsi="Times New Roman" w:cs="Times New Roman"/>
          <w:color w:val="auto"/>
          <w:sz w:val="26"/>
          <w:szCs w:val="26"/>
        </w:rPr>
        <w:t>а 2018</w:t>
      </w:r>
      <w:r w:rsidR="001D2B50">
        <w:rPr>
          <w:rFonts w:ascii="Times New Roman" w:hAnsi="Times New Roman" w:cs="Times New Roman"/>
          <w:color w:val="auto"/>
          <w:sz w:val="26"/>
          <w:szCs w:val="26"/>
        </w:rPr>
        <w:t xml:space="preserve"> год в Калининском районе</w:t>
      </w:r>
      <w:r w:rsidR="00C4618C">
        <w:rPr>
          <w:rFonts w:ascii="Times New Roman" w:hAnsi="Times New Roman" w:cs="Times New Roman"/>
          <w:color w:val="auto"/>
          <w:sz w:val="26"/>
          <w:szCs w:val="26"/>
        </w:rPr>
        <w:t xml:space="preserve"> составила 36 754,2</w:t>
      </w:r>
      <w:r w:rsidR="006C2731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руб., </w:t>
      </w:r>
      <w:r w:rsidR="00CB4856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             </w:t>
      </w:r>
      <w:r w:rsidR="00C4618C">
        <w:rPr>
          <w:rFonts w:ascii="Times New Roman" w:hAnsi="Times New Roman" w:cs="Times New Roman"/>
          <w:color w:val="auto"/>
          <w:sz w:val="26"/>
          <w:szCs w:val="26"/>
        </w:rPr>
        <w:t>что на 9,4</w:t>
      </w:r>
      <w:r w:rsidR="006C2731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% больше соответствующего периода прошлого года. </w:t>
      </w:r>
    </w:p>
    <w:p w:rsidR="00D969E1" w:rsidRDefault="00D969E1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456869" w:rsidRPr="00D01AF5" w:rsidRDefault="007852E6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 w:rsidRPr="00D01AF5">
        <w:rPr>
          <w:b/>
        </w:rPr>
        <w:t>Фонд заработной п</w:t>
      </w:r>
      <w:r w:rsidR="00D969E1">
        <w:rPr>
          <w:b/>
        </w:rPr>
        <w:t xml:space="preserve">латы </w:t>
      </w:r>
    </w:p>
    <w:p w:rsidR="00687232" w:rsidRPr="0099600C" w:rsidRDefault="00E4653B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147955</wp:posOffset>
                </wp:positionV>
                <wp:extent cx="826770" cy="247015"/>
                <wp:effectExtent l="13970" t="5080" r="6985" b="508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1D2B50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D2B50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млрд.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.35pt;margin-top:11.65pt;width:65.1pt;height:19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" strokecolor="white">
                <v:textbox style="mso-fit-shape-to-text:t">
                  <w:txbxContent>
                    <w:p w:rsidR="00B0081E" w:rsidRPr="001D2B50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D2B50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млрд. руб.</w:t>
                      </w:r>
                    </w:p>
                  </w:txbxContent>
                </v:textbox>
              </v:shape>
            </w:pict>
          </mc:Fallback>
        </mc:AlternateContent>
      </w:r>
      <w:r w:rsidR="00D01AF5" w:rsidRPr="00D01AF5">
        <w:t xml:space="preserve"> </w:t>
      </w:r>
      <w:r>
        <w:rPr>
          <w:b/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243205</wp:posOffset>
            </wp:positionV>
            <wp:extent cx="5288915" cy="1815465"/>
            <wp:effectExtent l="0" t="0" r="0" b="0"/>
            <wp:wrapTopAndBottom/>
            <wp:docPr id="55" name="Объект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56" w:rsidRDefault="00C01456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C213C4" w:rsidRDefault="00C213C4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C213C4" w:rsidRDefault="00C213C4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C213C4" w:rsidRDefault="00C213C4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C213C4" w:rsidRDefault="00C213C4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C213C4" w:rsidRDefault="00C213C4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C213C4" w:rsidRDefault="00C213C4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</w:p>
    <w:p w:rsidR="00D01AF5" w:rsidRDefault="00687232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>
        <w:rPr>
          <w:b/>
        </w:rPr>
        <w:lastRenderedPageBreak/>
        <w:t>Оплата труда наемных работников</w:t>
      </w:r>
    </w:p>
    <w:p w:rsidR="00553D3A" w:rsidRPr="001944C7" w:rsidRDefault="00E4653B" w:rsidP="009B50AA">
      <w:pPr>
        <w:pStyle w:val="21"/>
        <w:shd w:val="clear" w:color="auto" w:fill="auto"/>
        <w:spacing w:after="0" w:line="298" w:lineRule="exact"/>
        <w:ind w:firstLine="709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1866265</wp:posOffset>
                </wp:positionV>
                <wp:extent cx="822325" cy="247015"/>
                <wp:effectExtent l="5715" t="8890" r="10160" b="1079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7673AD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01456">
                              <w:rPr>
                                <w:rFonts w:ascii="Times New Roman" w:hAnsi="Times New Roman" w:cs="Times New Roman"/>
                                <w:color w:val="auto"/>
                                <w:sz w:val="18"/>
                                <w:szCs w:val="18"/>
                              </w:rPr>
                              <w:t>млрд. руб</w:t>
                            </w:r>
                            <w:r w:rsidRPr="007673A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5.95pt;margin-top:146.95pt;width:64.75pt;height:19.4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" strokecolor="white">
                <v:textbox style="mso-fit-shape-to-text:t">
                  <w:txbxContent>
                    <w:p w:rsidR="00B0081E" w:rsidRPr="007673AD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01456">
                        <w:rPr>
                          <w:rFonts w:ascii="Times New Roman" w:hAnsi="Times New Roman" w:cs="Times New Roman"/>
                          <w:color w:val="auto"/>
                          <w:sz w:val="18"/>
                          <w:szCs w:val="18"/>
                        </w:rPr>
                        <w:t>млрд. руб</w:t>
                      </w:r>
                      <w:r w:rsidRPr="007673A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169545</wp:posOffset>
            </wp:positionV>
            <wp:extent cx="5320030" cy="2550795"/>
            <wp:effectExtent l="0" t="0" r="0" b="0"/>
            <wp:wrapTopAndBottom/>
            <wp:docPr id="263" name="Объект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56" w:rsidRDefault="00C01456" w:rsidP="00C01456">
      <w:pPr>
        <w:ind w:firstLine="76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C01456" w:rsidRDefault="00553D3A" w:rsidP="00C01456">
      <w:pPr>
        <w:ind w:firstLine="760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6469C6">
        <w:rPr>
          <w:rFonts w:ascii="Times New Roman" w:hAnsi="Times New Roman" w:cs="Times New Roman"/>
          <w:sz w:val="26"/>
          <w:szCs w:val="26"/>
          <w:lang w:bidi="ru-RU"/>
        </w:rPr>
        <w:t>Среднесписочная числе</w:t>
      </w:r>
      <w:r w:rsidR="00C4618C">
        <w:rPr>
          <w:rFonts w:ascii="Times New Roman" w:hAnsi="Times New Roman" w:cs="Times New Roman"/>
          <w:sz w:val="26"/>
          <w:szCs w:val="26"/>
          <w:lang w:bidi="ru-RU"/>
        </w:rPr>
        <w:t>нность работников района за 2018</w:t>
      </w:r>
      <w:r w:rsidR="000F0277">
        <w:rPr>
          <w:rFonts w:ascii="Times New Roman" w:hAnsi="Times New Roman" w:cs="Times New Roman"/>
          <w:sz w:val="26"/>
          <w:szCs w:val="26"/>
          <w:lang w:bidi="ru-RU"/>
        </w:rPr>
        <w:t xml:space="preserve"> год с</w:t>
      </w:r>
      <w:r w:rsidR="002A3297">
        <w:rPr>
          <w:rFonts w:ascii="Times New Roman" w:hAnsi="Times New Roman" w:cs="Times New Roman"/>
          <w:sz w:val="26"/>
          <w:szCs w:val="26"/>
          <w:lang w:bidi="ru-RU"/>
        </w:rPr>
        <w:t xml:space="preserve">оставила </w:t>
      </w:r>
      <w:r w:rsidR="00B624FD">
        <w:rPr>
          <w:rFonts w:ascii="Times New Roman" w:hAnsi="Times New Roman" w:cs="Times New Roman"/>
          <w:sz w:val="26"/>
          <w:szCs w:val="26"/>
          <w:lang w:bidi="ru-RU"/>
        </w:rPr>
        <w:br/>
      </w:r>
      <w:r w:rsidR="002A3297">
        <w:rPr>
          <w:rFonts w:ascii="Times New Roman" w:hAnsi="Times New Roman" w:cs="Times New Roman"/>
          <w:sz w:val="26"/>
          <w:szCs w:val="26"/>
          <w:lang w:bidi="ru-RU"/>
        </w:rPr>
        <w:t>44,5 тыс. чел., или 142,0</w:t>
      </w:r>
      <w:r w:rsidR="000F0277">
        <w:rPr>
          <w:rFonts w:ascii="Times New Roman" w:hAnsi="Times New Roman" w:cs="Times New Roman"/>
          <w:sz w:val="26"/>
          <w:szCs w:val="26"/>
          <w:lang w:bidi="ru-RU"/>
        </w:rPr>
        <w:t xml:space="preserve"> % к 2017 году. За 1 полугодие 2019</w:t>
      </w:r>
      <w:r w:rsidR="00AD756D">
        <w:rPr>
          <w:rFonts w:ascii="Times New Roman" w:hAnsi="Times New Roman" w:cs="Times New Roman"/>
          <w:sz w:val="26"/>
          <w:szCs w:val="26"/>
          <w:lang w:bidi="ru-RU"/>
        </w:rPr>
        <w:t xml:space="preserve"> года 32 095</w:t>
      </w:r>
      <w:r w:rsidRPr="006469C6">
        <w:rPr>
          <w:rFonts w:ascii="Times New Roman" w:hAnsi="Times New Roman" w:cs="Times New Roman"/>
          <w:sz w:val="26"/>
          <w:szCs w:val="26"/>
          <w:lang w:bidi="ru-RU"/>
        </w:rPr>
        <w:t xml:space="preserve"> человек, или 10</w:t>
      </w:r>
      <w:r w:rsidR="00AD756D">
        <w:rPr>
          <w:rFonts w:ascii="Times New Roman" w:hAnsi="Times New Roman" w:cs="Times New Roman"/>
          <w:sz w:val="26"/>
          <w:szCs w:val="26"/>
          <w:lang w:bidi="ru-RU"/>
        </w:rPr>
        <w:t>1,9</w:t>
      </w:r>
      <w:r w:rsidR="000F0277">
        <w:rPr>
          <w:rFonts w:ascii="Times New Roman" w:hAnsi="Times New Roman" w:cs="Times New Roman"/>
          <w:sz w:val="26"/>
          <w:szCs w:val="26"/>
          <w:lang w:bidi="ru-RU"/>
        </w:rPr>
        <w:t>% к аналогичному периоду 2018</w:t>
      </w:r>
      <w:r w:rsidRPr="006469C6">
        <w:rPr>
          <w:rFonts w:ascii="Times New Roman" w:hAnsi="Times New Roman" w:cs="Times New Roman"/>
          <w:sz w:val="26"/>
          <w:szCs w:val="26"/>
          <w:lang w:bidi="ru-RU"/>
        </w:rPr>
        <w:t xml:space="preserve"> года.</w:t>
      </w:r>
    </w:p>
    <w:p w:rsidR="00C01456" w:rsidRPr="00C01456" w:rsidRDefault="00C01456" w:rsidP="00C01456">
      <w:pPr>
        <w:ind w:firstLine="760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D01AF5" w:rsidRPr="00D01AF5" w:rsidRDefault="00877B34" w:rsidP="00C01456">
      <w:pPr>
        <w:pStyle w:val="21"/>
        <w:shd w:val="clear" w:color="auto" w:fill="auto"/>
        <w:spacing w:after="0" w:line="240" w:lineRule="auto"/>
        <w:ind w:firstLine="709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896" behindDoc="0" locked="0" layoutInCell="1" allowOverlap="1" wp14:anchorId="71DB5528" wp14:editId="065EC5FF">
            <wp:simplePos x="0" y="0"/>
            <wp:positionH relativeFrom="column">
              <wp:posOffset>6985</wp:posOffset>
            </wp:positionH>
            <wp:positionV relativeFrom="paragraph">
              <wp:posOffset>304800</wp:posOffset>
            </wp:positionV>
            <wp:extent cx="6026150" cy="1981200"/>
            <wp:effectExtent l="0" t="0" r="0" b="0"/>
            <wp:wrapTopAndBottom/>
            <wp:docPr id="265" name="Объект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53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0A53F45" wp14:editId="4E790B83">
                <wp:simplePos x="0" y="0"/>
                <wp:positionH relativeFrom="column">
                  <wp:posOffset>746760</wp:posOffset>
                </wp:positionH>
                <wp:positionV relativeFrom="paragraph">
                  <wp:posOffset>130810</wp:posOffset>
                </wp:positionV>
                <wp:extent cx="701040" cy="256540"/>
                <wp:effectExtent l="13335" t="6985" r="9525" b="1270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0B1BB2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B1BB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.8pt;margin-top:10.3pt;width:55.2pt;height:20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" strokecolor="white">
                <v:textbox>
                  <w:txbxContent>
                    <w:p w:rsidR="00B0081E" w:rsidRPr="000B1BB2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B1BB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тыс. чел.</w:t>
                      </w:r>
                    </w:p>
                  </w:txbxContent>
                </v:textbox>
              </v:shape>
            </w:pict>
          </mc:Fallback>
        </mc:AlternateContent>
      </w:r>
      <w:r w:rsidR="0004128B">
        <w:rPr>
          <w:b/>
        </w:rPr>
        <w:t>Среднегодовая численность работников</w:t>
      </w:r>
    </w:p>
    <w:p w:rsidR="00456869" w:rsidRPr="00367F78" w:rsidRDefault="00877B34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>
        <w:t>По состоянию на 01.09.2019</w:t>
      </w:r>
      <w:r w:rsidR="00456869" w:rsidRPr="00367F78">
        <w:t xml:space="preserve"> по данным Челябинскстата задолженность </w:t>
      </w:r>
      <w:r w:rsidR="006B0316" w:rsidRPr="00367F78">
        <w:t xml:space="preserve">              </w:t>
      </w:r>
      <w:r w:rsidR="00456869" w:rsidRPr="00367F78">
        <w:t>по заработной плате (по данным, полученным от организаций, кроме субъектов малого и среднего предпринимательства), по кругу наблюдаемых видов экономической деятельности отсутствует.</w:t>
      </w:r>
    </w:p>
    <w:p w:rsidR="006B0316" w:rsidRDefault="00456869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Важнейшим показателем уровня жизни населения является средний размер назначенных еж</w:t>
      </w:r>
      <w:r w:rsidR="00877B34">
        <w:t>емесячных пенсий. По отчету 2018</w:t>
      </w:r>
      <w:r w:rsidRPr="00367F78">
        <w:t xml:space="preserve"> года среднемесячная пенсия </w:t>
      </w:r>
      <w:r w:rsidR="006B0316" w:rsidRPr="00367F78">
        <w:t xml:space="preserve">            </w:t>
      </w:r>
      <w:r w:rsidRPr="00367F78">
        <w:t xml:space="preserve">в Калининском районе составляла </w:t>
      </w:r>
      <w:r w:rsidR="00877B34">
        <w:t>14 430</w:t>
      </w:r>
      <w:r w:rsidR="003940C0">
        <w:t>,26</w:t>
      </w:r>
      <w:r w:rsidR="00AA58DE" w:rsidRPr="00AA58DE">
        <w:t xml:space="preserve"> </w:t>
      </w:r>
      <w:r w:rsidRPr="00367F78">
        <w:t xml:space="preserve">рублей. По сравнению с прошлым годом размер пенсий </w:t>
      </w:r>
      <w:r w:rsidR="00C929C5">
        <w:t>увеличился на 8,48% (на 1127,89</w:t>
      </w:r>
      <w:r w:rsidRPr="00367F78">
        <w:t xml:space="preserve"> рублей). Средний размер назнач</w:t>
      </w:r>
      <w:r w:rsidR="005A472E">
        <w:t>енных пенсий за 1 полугодие 2019</w:t>
      </w:r>
      <w:r w:rsidRPr="00367F78">
        <w:t xml:space="preserve"> года </w:t>
      </w:r>
      <w:r w:rsidR="00C213C4" w:rsidRPr="00C213C4">
        <w:t>–</w:t>
      </w:r>
      <w:r w:rsidRPr="00C213C4">
        <w:t xml:space="preserve"> </w:t>
      </w:r>
      <w:r w:rsidR="00C213C4" w:rsidRPr="00C213C4">
        <w:t>14 534,00</w:t>
      </w:r>
      <w:r w:rsidRPr="00C213C4">
        <w:t xml:space="preserve"> рублей.</w:t>
      </w:r>
    </w:p>
    <w:p w:rsidR="000B1BB2" w:rsidRPr="000B1BB2" w:rsidRDefault="000B1BB2" w:rsidP="009B50AA">
      <w:pPr>
        <w:pStyle w:val="21"/>
        <w:shd w:val="clear" w:color="auto" w:fill="auto"/>
        <w:spacing w:after="0" w:line="298" w:lineRule="exact"/>
        <w:ind w:firstLine="709"/>
        <w:jc w:val="both"/>
      </w:pPr>
    </w:p>
    <w:p w:rsidR="00456869" w:rsidRPr="00367F78" w:rsidRDefault="00456869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10" w:name="_Toc529541404"/>
      <w:r w:rsidRPr="00367F78">
        <w:rPr>
          <w:sz w:val="26"/>
          <w:szCs w:val="26"/>
        </w:rPr>
        <w:t>Труд и занятость</w:t>
      </w:r>
      <w:bookmarkEnd w:id="10"/>
    </w:p>
    <w:p w:rsidR="006B0316" w:rsidRPr="00367F78" w:rsidRDefault="006B0316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A6B3F" w:rsidRPr="00367F78" w:rsidRDefault="00B415C6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 01.01.2019</w:t>
      </w:r>
      <w:r w:rsidR="00BA6B3F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в отделе по Калининскому району областного казенного учреждения Центр занятости населения города Челябинска состояло на учете </w:t>
      </w:r>
      <w:r w:rsidR="00E52803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="00E42171">
        <w:rPr>
          <w:rFonts w:ascii="Times New Roman" w:hAnsi="Times New Roman" w:cs="Times New Roman"/>
          <w:color w:val="auto"/>
          <w:sz w:val="26"/>
          <w:szCs w:val="26"/>
        </w:rPr>
        <w:t>599</w:t>
      </w:r>
      <w:r w:rsidR="00BA6B3F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незанятых трудовой де</w:t>
      </w:r>
      <w:r w:rsidR="00E42171">
        <w:rPr>
          <w:rFonts w:ascii="Times New Roman" w:hAnsi="Times New Roman" w:cs="Times New Roman"/>
          <w:color w:val="auto"/>
          <w:sz w:val="26"/>
          <w:szCs w:val="26"/>
        </w:rPr>
        <w:t>ятельностью, из них 543</w:t>
      </w:r>
      <w:r w:rsidR="00E250DF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BA6B3F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504AB">
        <w:rPr>
          <w:rFonts w:ascii="Times New Roman" w:hAnsi="Times New Roman" w:cs="Times New Roman"/>
          <w:color w:val="auto"/>
          <w:sz w:val="26"/>
          <w:szCs w:val="26"/>
        </w:rPr>
        <w:t>имели статус безработного (90,6</w:t>
      </w:r>
      <w:r w:rsidR="00BA6B3F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%). Численность состоящих на учете граждан снизилась </w:t>
      </w:r>
      <w:r w:rsidR="00295071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="00BA6B3F" w:rsidRPr="00367F78">
        <w:rPr>
          <w:rFonts w:ascii="Times New Roman" w:hAnsi="Times New Roman" w:cs="Times New Roman"/>
          <w:color w:val="auto"/>
          <w:sz w:val="26"/>
          <w:szCs w:val="26"/>
        </w:rPr>
        <w:lastRenderedPageBreak/>
        <w:t>по сравнению с соответству</w:t>
      </w:r>
      <w:r w:rsidR="008504AB">
        <w:rPr>
          <w:rFonts w:ascii="Times New Roman" w:hAnsi="Times New Roman" w:cs="Times New Roman"/>
          <w:color w:val="auto"/>
          <w:sz w:val="26"/>
          <w:szCs w:val="26"/>
        </w:rPr>
        <w:t>ющим пери</w:t>
      </w:r>
      <w:r w:rsidR="00E42171">
        <w:rPr>
          <w:rFonts w:ascii="Times New Roman" w:hAnsi="Times New Roman" w:cs="Times New Roman"/>
          <w:color w:val="auto"/>
          <w:sz w:val="26"/>
          <w:szCs w:val="26"/>
        </w:rPr>
        <w:t>одом 2017 года на 21,9</w:t>
      </w:r>
      <w:r w:rsidR="00BA6B3F" w:rsidRPr="00367F78">
        <w:rPr>
          <w:rFonts w:ascii="Times New Roman" w:hAnsi="Times New Roman" w:cs="Times New Roman"/>
          <w:color w:val="auto"/>
          <w:sz w:val="26"/>
          <w:szCs w:val="26"/>
        </w:rPr>
        <w:t>%.</w:t>
      </w:r>
    </w:p>
    <w:p w:rsidR="00456869" w:rsidRPr="00367F78" w:rsidRDefault="00E42171" w:rsidP="009B50AA">
      <w:pPr>
        <w:pStyle w:val="21"/>
        <w:shd w:val="clear" w:color="auto" w:fill="auto"/>
        <w:spacing w:after="0" w:line="298" w:lineRule="exact"/>
        <w:ind w:firstLine="709"/>
        <w:jc w:val="both"/>
        <w:rPr>
          <w:highlight w:val="yellow"/>
        </w:rPr>
      </w:pPr>
      <w:r>
        <w:t>На 1 июля 2019</w:t>
      </w:r>
      <w:r w:rsidR="00456869" w:rsidRPr="00367F78">
        <w:t xml:space="preserve"> года в органах государственной службы занятости в</w:t>
      </w:r>
      <w:r>
        <w:t xml:space="preserve"> районе состояло на учете 734</w:t>
      </w:r>
      <w:r w:rsidR="000A330A" w:rsidRPr="00367F78">
        <w:t xml:space="preserve"> </w:t>
      </w:r>
      <w:r w:rsidR="00456869" w:rsidRPr="00367F78">
        <w:t>незанятых трудовой д</w:t>
      </w:r>
      <w:r w:rsidR="000A330A" w:rsidRPr="00367F78">
        <w:t xml:space="preserve">еятельностью граждан, из них              </w:t>
      </w:r>
      <w:r w:rsidR="00295071" w:rsidRPr="00367F78">
        <w:t xml:space="preserve"> </w:t>
      </w:r>
      <w:r>
        <w:t>545</w:t>
      </w:r>
      <w:r w:rsidR="00456869" w:rsidRPr="00367F78">
        <w:t xml:space="preserve"> человек имели статус безработного </w:t>
      </w:r>
      <w:r w:rsidR="0033701A">
        <w:t>(74,25</w:t>
      </w:r>
      <w:r w:rsidR="00456869" w:rsidRPr="00367F78">
        <w:t>%). Численность состоящих на уч</w:t>
      </w:r>
      <w:r w:rsidR="0033701A">
        <w:t>ете граждан увеличилась</w:t>
      </w:r>
      <w:r w:rsidR="00456869" w:rsidRPr="00367F78">
        <w:t xml:space="preserve"> по сравнению</w:t>
      </w:r>
      <w:r>
        <w:t xml:space="preserve"> с соответствующим периодом 2018</w:t>
      </w:r>
      <w:r w:rsidR="00456869" w:rsidRPr="00367F78">
        <w:t xml:space="preserve"> года </w:t>
      </w:r>
      <w:r w:rsidR="000A330A" w:rsidRPr="00367F78">
        <w:t xml:space="preserve">           </w:t>
      </w:r>
      <w:r w:rsidR="00295071" w:rsidRPr="00367F78">
        <w:t xml:space="preserve">         </w:t>
      </w:r>
      <w:r w:rsidR="000A330A" w:rsidRPr="00367F78">
        <w:t xml:space="preserve">   </w:t>
      </w:r>
      <w:r w:rsidR="00456869" w:rsidRPr="00367F78">
        <w:t xml:space="preserve">на </w:t>
      </w:r>
      <w:r w:rsidR="00C929C5">
        <w:t>5</w:t>
      </w:r>
      <w:r w:rsidR="0033701A">
        <w:t>,</w:t>
      </w:r>
      <w:r w:rsidR="00C929C5">
        <w:t>8</w:t>
      </w:r>
      <w:r w:rsidR="00456869" w:rsidRPr="00367F78">
        <w:t>%.</w:t>
      </w:r>
    </w:p>
    <w:p w:rsidR="00347C4B" w:rsidRDefault="00E42171" w:rsidP="00C0145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За 2018</w:t>
      </w:r>
      <w:r w:rsidR="00347C4B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год заявленная организациями потр</w:t>
      </w:r>
      <w:r w:rsidR="0033701A">
        <w:rPr>
          <w:rFonts w:ascii="Times New Roman" w:hAnsi="Times New Roman" w:cs="Times New Roman"/>
          <w:color w:val="auto"/>
          <w:sz w:val="26"/>
          <w:szCs w:val="26"/>
        </w:rPr>
        <w:t>ебность в работниках составила 4 256</w:t>
      </w:r>
      <w:r w:rsidR="00347C4B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человек. По сравнению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с соответствующим периодом 2017</w:t>
      </w:r>
      <w:r w:rsidR="00347C4B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года количество вак</w:t>
      </w:r>
      <w:r w:rsidR="0033701A">
        <w:rPr>
          <w:rFonts w:ascii="Times New Roman" w:hAnsi="Times New Roman" w:cs="Times New Roman"/>
          <w:color w:val="auto"/>
          <w:sz w:val="26"/>
          <w:szCs w:val="26"/>
        </w:rPr>
        <w:t>ансий увеличилось на 3,0</w:t>
      </w:r>
      <w:r w:rsidR="00347C4B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%. </w:t>
      </w:r>
    </w:p>
    <w:p w:rsidR="005F44CB" w:rsidRDefault="005F44CB" w:rsidP="00C0145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F47B2" w:rsidRPr="008A2E53" w:rsidRDefault="005F47B2" w:rsidP="00C01456">
      <w:pPr>
        <w:pStyle w:val="26"/>
        <w:keepNext/>
        <w:keepLines/>
        <w:spacing w:after="0" w:line="240" w:lineRule="auto"/>
        <w:ind w:firstLine="709"/>
        <w:rPr>
          <w:color w:val="000000"/>
          <w:sz w:val="26"/>
          <w:szCs w:val="26"/>
          <w:lang w:bidi="ru-RU"/>
        </w:rPr>
      </w:pPr>
      <w:bookmarkStart w:id="11" w:name="bookmark12"/>
      <w:r w:rsidRPr="008A2E53">
        <w:rPr>
          <w:color w:val="000000"/>
          <w:sz w:val="26"/>
          <w:szCs w:val="26"/>
          <w:lang w:bidi="ru-RU"/>
        </w:rPr>
        <w:t>Управление муниципальным имуществом</w:t>
      </w:r>
      <w:bookmarkEnd w:id="11"/>
    </w:p>
    <w:p w:rsidR="005F47B2" w:rsidRPr="0018451D" w:rsidRDefault="005F47B2" w:rsidP="00C01456">
      <w:pPr>
        <w:pStyle w:val="26"/>
        <w:keepNext/>
        <w:keepLines/>
        <w:spacing w:after="0" w:line="240" w:lineRule="auto"/>
        <w:ind w:firstLine="709"/>
        <w:rPr>
          <w:sz w:val="26"/>
          <w:szCs w:val="26"/>
          <w:highlight w:val="red"/>
        </w:rPr>
      </w:pPr>
    </w:p>
    <w:p w:rsidR="005F47B2" w:rsidRDefault="008A2E53" w:rsidP="00C01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8A2E53">
        <w:rPr>
          <w:rFonts w:ascii="Times New Roman" w:hAnsi="Times New Roman" w:cs="Times New Roman"/>
          <w:sz w:val="26"/>
          <w:szCs w:val="26"/>
          <w:lang w:bidi="ru-RU"/>
        </w:rPr>
        <w:t>По состоянию на 01.10.2019</w:t>
      </w:r>
      <w:r w:rsidR="005F47B2" w:rsidRPr="008A2E53">
        <w:rPr>
          <w:rFonts w:ascii="Times New Roman" w:hAnsi="Times New Roman" w:cs="Times New Roman"/>
          <w:sz w:val="26"/>
          <w:szCs w:val="26"/>
          <w:lang w:bidi="ru-RU"/>
        </w:rPr>
        <w:t xml:space="preserve"> в реестре муниципального имущества Калининского района города Челябинска наход</w:t>
      </w:r>
      <w:r w:rsidRPr="008A2E53">
        <w:rPr>
          <w:rFonts w:ascii="Times New Roman" w:hAnsi="Times New Roman" w:cs="Times New Roman"/>
          <w:sz w:val="26"/>
          <w:szCs w:val="26"/>
          <w:lang w:bidi="ru-RU"/>
        </w:rPr>
        <w:t>ится 1002</w:t>
      </w:r>
      <w:r w:rsidR="002A3297">
        <w:rPr>
          <w:rFonts w:ascii="Times New Roman" w:hAnsi="Times New Roman" w:cs="Times New Roman"/>
          <w:sz w:val="26"/>
          <w:szCs w:val="26"/>
          <w:lang w:bidi="ru-RU"/>
        </w:rPr>
        <w:t xml:space="preserve"> объекта</w:t>
      </w:r>
      <w:r w:rsidR="005F47B2" w:rsidRPr="008A2E53">
        <w:rPr>
          <w:rFonts w:ascii="Times New Roman" w:hAnsi="Times New Roman" w:cs="Times New Roman"/>
          <w:sz w:val="26"/>
          <w:szCs w:val="26"/>
          <w:lang w:bidi="ru-RU"/>
        </w:rPr>
        <w:t xml:space="preserve"> движимого имущества, общей стоимостью </w:t>
      </w:r>
      <w:r w:rsidRPr="008A2E53">
        <w:rPr>
          <w:rFonts w:ascii="Times New Roman" w:hAnsi="Times New Roman" w:cs="Times New Roman"/>
          <w:sz w:val="26"/>
          <w:szCs w:val="26"/>
          <w:lang w:bidi="ru-RU"/>
        </w:rPr>
        <w:t>18 904</w:t>
      </w:r>
      <w:r w:rsidR="005F44CB" w:rsidRPr="008A2E53">
        <w:rPr>
          <w:rFonts w:ascii="Times New Roman" w:hAnsi="Times New Roman" w:cs="Times New Roman"/>
          <w:sz w:val="26"/>
          <w:szCs w:val="26"/>
          <w:lang w:bidi="ru-RU"/>
        </w:rPr>
        <w:t> </w:t>
      </w:r>
      <w:r w:rsidRPr="008A2E53">
        <w:rPr>
          <w:rFonts w:ascii="Times New Roman" w:hAnsi="Times New Roman" w:cs="Times New Roman"/>
          <w:sz w:val="26"/>
          <w:szCs w:val="26"/>
          <w:lang w:bidi="ru-RU"/>
        </w:rPr>
        <w:t>997,46</w:t>
      </w:r>
      <w:r w:rsidR="005F44CB" w:rsidRPr="008A2E53">
        <w:rPr>
          <w:rFonts w:ascii="Times New Roman" w:hAnsi="Times New Roman" w:cs="Times New Roman"/>
          <w:sz w:val="26"/>
          <w:szCs w:val="26"/>
          <w:lang w:bidi="ru-RU"/>
        </w:rPr>
        <w:t xml:space="preserve"> рублей</w:t>
      </w:r>
      <w:r w:rsidR="005F47B2" w:rsidRPr="008A2E53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AC6662" w:rsidRPr="008A2E53" w:rsidRDefault="00AC6662" w:rsidP="00C0145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6869" w:rsidRPr="00710C63" w:rsidRDefault="00456869" w:rsidP="00710C63">
      <w:pPr>
        <w:pStyle w:val="26"/>
        <w:keepNext/>
        <w:keepLines/>
        <w:shd w:val="clear" w:color="auto" w:fill="auto"/>
        <w:spacing w:after="0" w:line="298" w:lineRule="exact"/>
        <w:ind w:firstLine="0"/>
        <w:rPr>
          <w:sz w:val="26"/>
          <w:szCs w:val="26"/>
        </w:rPr>
      </w:pPr>
      <w:bookmarkStart w:id="12" w:name="bookmark13"/>
      <w:bookmarkStart w:id="13" w:name="_Toc529541405"/>
      <w:r w:rsidRPr="00710C63">
        <w:rPr>
          <w:sz w:val="26"/>
          <w:szCs w:val="26"/>
        </w:rPr>
        <w:t>Создание условий для деятельности добровольных формирований населени</w:t>
      </w:r>
      <w:r w:rsidR="006825A1" w:rsidRPr="00710C63">
        <w:rPr>
          <w:sz w:val="26"/>
          <w:szCs w:val="26"/>
        </w:rPr>
        <w:t xml:space="preserve">я </w:t>
      </w:r>
      <w:r w:rsidRPr="00710C63">
        <w:rPr>
          <w:sz w:val="26"/>
          <w:szCs w:val="26"/>
        </w:rPr>
        <w:t>по охране общественного порядка на территории района</w:t>
      </w:r>
      <w:bookmarkEnd w:id="12"/>
      <w:bookmarkEnd w:id="13"/>
    </w:p>
    <w:p w:rsidR="006825A1" w:rsidRPr="0018451D" w:rsidRDefault="006825A1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  <w:highlight w:val="red"/>
        </w:rPr>
      </w:pPr>
    </w:p>
    <w:p w:rsidR="00B624FD" w:rsidRDefault="00710C63" w:rsidP="00B624FD">
      <w:pPr>
        <w:pStyle w:val="a9"/>
        <w:shd w:val="clear" w:color="auto" w:fill="FFFFFF"/>
        <w:spacing w:before="0" w:beforeAutospacing="0" w:after="0" w:afterAutospacing="0" w:line="298" w:lineRule="exact"/>
        <w:ind w:firstLine="709"/>
        <w:rPr>
          <w:rFonts w:ascii="Times New Roman" w:hAnsi="Times New Roman" w:cs="Times New Roman"/>
          <w:color w:val="auto"/>
        </w:rPr>
      </w:pPr>
      <w:r w:rsidRPr="00E93A8C">
        <w:rPr>
          <w:rFonts w:ascii="Times New Roman" w:hAnsi="Times New Roman" w:cs="Times New Roman"/>
          <w:color w:val="auto"/>
        </w:rPr>
        <w:t>В решении задач обеспечения дисциплины и организованности, всемирного укрепления правопорядка и законности в обществе наряду с государственными органами и общественными организациями важная роль отводится добровольным народным дружинам. Одной из необходимых предпосылок успешной борьбы                     с правонарушениями, любыми отклонениями от норм нравственности является широкое и активное участие в ней общественности.</w:t>
      </w:r>
    </w:p>
    <w:p w:rsidR="00710C63" w:rsidRPr="00E93A8C" w:rsidRDefault="00710C63" w:rsidP="00B624FD">
      <w:pPr>
        <w:pStyle w:val="a9"/>
        <w:shd w:val="clear" w:color="auto" w:fill="FFFFFF"/>
        <w:spacing w:before="0" w:beforeAutospacing="0" w:after="0" w:afterAutospacing="0" w:line="298" w:lineRule="exact"/>
        <w:ind w:firstLine="709"/>
        <w:rPr>
          <w:rFonts w:ascii="Times New Roman" w:hAnsi="Times New Roman" w:cs="Times New Roman"/>
          <w:color w:val="auto"/>
        </w:rPr>
      </w:pPr>
      <w:r w:rsidRPr="00E93A8C">
        <w:rPr>
          <w:rFonts w:ascii="Times New Roman" w:hAnsi="Times New Roman" w:cs="Times New Roman"/>
          <w:color w:val="auto"/>
        </w:rPr>
        <w:t xml:space="preserve">Решением Совета депутатов Калининского района от 31.08.2015 № 15/6 утверждены границы четырех территорий муниципального образования Калининского района города Челябинска, на которых могут быть созданы добровольные народные дружины. </w:t>
      </w:r>
    </w:p>
    <w:p w:rsidR="00710C63" w:rsidRPr="00E93A8C" w:rsidRDefault="00710C63" w:rsidP="00E93A8C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93A8C">
        <w:rPr>
          <w:rFonts w:ascii="Times New Roman" w:hAnsi="Times New Roman" w:cs="Times New Roman"/>
          <w:color w:val="auto"/>
          <w:sz w:val="26"/>
          <w:szCs w:val="26"/>
        </w:rPr>
        <w:t>С 2015 года на территории Калининского района осуществляет деятельность добровольная народная дружина (далее – ДНД) Института права Челябинского государственного университета «Добрыня» из 20 человек.</w:t>
      </w:r>
    </w:p>
    <w:p w:rsidR="00710C63" w:rsidRPr="00E93A8C" w:rsidRDefault="00710C63" w:rsidP="00E93A8C">
      <w:pPr>
        <w:pStyle w:val="a9"/>
        <w:spacing w:before="0" w:beforeAutospacing="0" w:after="0" w:afterAutospacing="0" w:line="298" w:lineRule="exact"/>
        <w:ind w:firstLine="709"/>
        <w:textAlignment w:val="baseline"/>
        <w:rPr>
          <w:rFonts w:ascii="Times New Roman" w:hAnsi="Times New Roman" w:cs="Times New Roman"/>
          <w:color w:val="auto"/>
        </w:rPr>
      </w:pPr>
      <w:proofErr w:type="gramStart"/>
      <w:r w:rsidRPr="00E93A8C">
        <w:rPr>
          <w:rFonts w:ascii="Times New Roman" w:hAnsi="Times New Roman" w:cs="Times New Roman"/>
          <w:color w:val="auto"/>
        </w:rPr>
        <w:t xml:space="preserve">В ноябре 2017 года Свидетельство о внесении народной дружины </w:t>
      </w:r>
      <w:r w:rsidRPr="00E93A8C">
        <w:rPr>
          <w:rFonts w:ascii="Times New Roman" w:hAnsi="Times New Roman" w:cs="Times New Roman"/>
          <w:color w:val="auto"/>
        </w:rPr>
        <w:br/>
        <w:t xml:space="preserve">в региональный реестр народных дружин и общественных объединений правоохранительной направленности Челябинской области выдано Добровольной народной дружине «АРПО – отряд правопорядка» города Челябинска, создана </w:t>
      </w:r>
      <w:r w:rsidR="00B624FD">
        <w:rPr>
          <w:rFonts w:ascii="Times New Roman" w:hAnsi="Times New Roman" w:cs="Times New Roman"/>
          <w:color w:val="auto"/>
        </w:rPr>
        <w:br/>
      </w:r>
      <w:r w:rsidRPr="00E93A8C">
        <w:rPr>
          <w:rFonts w:ascii="Times New Roman" w:hAnsi="Times New Roman" w:cs="Times New Roman"/>
          <w:color w:val="auto"/>
        </w:rPr>
        <w:t xml:space="preserve">по инициативе Челябинской региональной организации Общероссийской общественной организации «Ассоциация работников правоохранительных органов </w:t>
      </w:r>
      <w:r w:rsidR="00B624FD">
        <w:rPr>
          <w:rFonts w:ascii="Times New Roman" w:hAnsi="Times New Roman" w:cs="Times New Roman"/>
          <w:color w:val="auto"/>
        </w:rPr>
        <w:br/>
      </w:r>
      <w:r w:rsidRPr="00E93A8C">
        <w:rPr>
          <w:rFonts w:ascii="Times New Roman" w:hAnsi="Times New Roman" w:cs="Times New Roman"/>
          <w:color w:val="auto"/>
        </w:rPr>
        <w:t xml:space="preserve">и спецслужб Российской Федерации» и насчитывает в своих рядах 11 человек.  </w:t>
      </w:r>
      <w:proofErr w:type="gramEnd"/>
    </w:p>
    <w:p w:rsidR="00710C63" w:rsidRDefault="00710C63" w:rsidP="00E93A8C">
      <w:pPr>
        <w:pStyle w:val="a9"/>
        <w:spacing w:before="0" w:beforeAutospacing="0" w:after="0" w:afterAutospacing="0" w:line="298" w:lineRule="exact"/>
        <w:ind w:firstLine="709"/>
        <w:textAlignment w:val="baseline"/>
        <w:rPr>
          <w:rFonts w:ascii="Times New Roman" w:hAnsi="Times New Roman" w:cs="Times New Roman"/>
          <w:color w:val="auto"/>
        </w:rPr>
      </w:pPr>
      <w:r w:rsidRPr="00E93A8C">
        <w:rPr>
          <w:rFonts w:ascii="Times New Roman" w:hAnsi="Times New Roman" w:cs="Times New Roman"/>
          <w:color w:val="auto"/>
        </w:rPr>
        <w:t xml:space="preserve">В Администрации Калининского района города Челябинска все члены добровольной народной дружины получили удостоверения дружинников </w:t>
      </w:r>
      <w:r w:rsidR="00B624FD">
        <w:rPr>
          <w:rFonts w:ascii="Times New Roman" w:hAnsi="Times New Roman" w:cs="Times New Roman"/>
          <w:color w:val="auto"/>
        </w:rPr>
        <w:br/>
      </w:r>
      <w:r w:rsidRPr="00E93A8C">
        <w:rPr>
          <w:rFonts w:ascii="Times New Roman" w:hAnsi="Times New Roman" w:cs="Times New Roman"/>
          <w:color w:val="auto"/>
        </w:rPr>
        <w:t xml:space="preserve">и нарукавные повязки. </w:t>
      </w:r>
    </w:p>
    <w:p w:rsidR="00B624FD" w:rsidRDefault="00E93A8C" w:rsidP="00B624FD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93A8C">
        <w:rPr>
          <w:rFonts w:ascii="Times New Roman" w:hAnsi="Times New Roman" w:cs="Times New Roman"/>
          <w:sz w:val="26"/>
          <w:szCs w:val="26"/>
        </w:rPr>
        <w:t xml:space="preserve">В марте 2017 года решением Совета депутатов Калининского района утверждено Положение об оказании поддержки гражданам и их объединениям, участвующим </w:t>
      </w:r>
      <w:r w:rsidR="00B624FD">
        <w:rPr>
          <w:rFonts w:ascii="Times New Roman" w:hAnsi="Times New Roman" w:cs="Times New Roman"/>
          <w:sz w:val="26"/>
          <w:szCs w:val="26"/>
        </w:rPr>
        <w:br/>
      </w:r>
      <w:r w:rsidRPr="00E93A8C">
        <w:rPr>
          <w:rFonts w:ascii="Times New Roman" w:hAnsi="Times New Roman" w:cs="Times New Roman"/>
          <w:sz w:val="26"/>
          <w:szCs w:val="26"/>
        </w:rPr>
        <w:t>в охране общественного порядка, создании условий для деятельности народных дружин на территории Калининского района города Челябинска.</w:t>
      </w:r>
    </w:p>
    <w:p w:rsidR="00B624FD" w:rsidRDefault="00710C63" w:rsidP="00B624FD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93A8C">
        <w:rPr>
          <w:rFonts w:ascii="Times New Roman" w:hAnsi="Times New Roman" w:cs="Times New Roman"/>
          <w:color w:val="auto"/>
        </w:rPr>
        <w:t xml:space="preserve">В 2018 году с целью обеспечения безопасности членов ДНД приобретено </w:t>
      </w:r>
      <w:r w:rsidRPr="00E93A8C">
        <w:rPr>
          <w:rFonts w:ascii="Times New Roman" w:hAnsi="Times New Roman" w:cs="Times New Roman"/>
          <w:color w:val="auto"/>
        </w:rPr>
        <w:br/>
        <w:t>42 жилета со светоотражающими полосами на сумму 24 тысячи рублей.</w:t>
      </w:r>
    </w:p>
    <w:p w:rsidR="00B624FD" w:rsidRDefault="00710C63" w:rsidP="00B624FD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93A8C">
        <w:rPr>
          <w:rFonts w:ascii="Times New Roman" w:hAnsi="Times New Roman" w:cs="Times New Roman"/>
          <w:color w:val="auto"/>
          <w:sz w:val="26"/>
          <w:szCs w:val="26"/>
        </w:rPr>
        <w:t xml:space="preserve">В 2019 году в связи с особенностями образовательного процесса в Челябинском </w:t>
      </w:r>
      <w:r w:rsidRPr="00E93A8C">
        <w:rPr>
          <w:rFonts w:ascii="Times New Roman" w:hAnsi="Times New Roman" w:cs="Times New Roman"/>
          <w:color w:val="auto"/>
          <w:sz w:val="26"/>
          <w:szCs w:val="26"/>
        </w:rPr>
        <w:lastRenderedPageBreak/>
        <w:t>государственном университете в ДНД «Добрыня» проведена ротация членов, их стало 23.</w:t>
      </w:r>
    </w:p>
    <w:p w:rsidR="00B624FD" w:rsidRDefault="00710C63" w:rsidP="00B624FD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93A8C">
        <w:rPr>
          <w:rFonts w:ascii="Times New Roman" w:hAnsi="Times New Roman" w:cs="Times New Roman"/>
          <w:sz w:val="26"/>
          <w:szCs w:val="26"/>
        </w:rPr>
        <w:t>В Бюджете Калининского внутригородского района Челябинского городского округа на 2019 год предусмотрено денежное поощрение членов добровольных народных дружин, осуществляющих свою деятельность на территории Калининского района города Челябинска, в размере 10 тысяч рублей.</w:t>
      </w:r>
    </w:p>
    <w:p w:rsidR="00B624FD" w:rsidRDefault="00710C63" w:rsidP="00B624FD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93A8C">
        <w:rPr>
          <w:rFonts w:ascii="Times New Roman" w:hAnsi="Times New Roman" w:cs="Times New Roman"/>
          <w:sz w:val="26"/>
          <w:szCs w:val="26"/>
        </w:rPr>
        <w:t>В 2020-2021 годах планируется увеличение численности народных дружинников до 40 человек.</w:t>
      </w:r>
    </w:p>
    <w:p w:rsidR="00036117" w:rsidRPr="00B624FD" w:rsidRDefault="00710C63" w:rsidP="00B624FD">
      <w:pPr>
        <w:shd w:val="clear" w:color="auto" w:fill="FFFFFF"/>
        <w:ind w:firstLine="567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93A8C">
        <w:rPr>
          <w:rFonts w:ascii="Times New Roman" w:hAnsi="Times New Roman" w:cs="Times New Roman"/>
          <w:color w:val="auto"/>
        </w:rPr>
        <w:t>Благоприятные условия, созданные для народных дружин, способствуют                    активному их участию в работе по укреплению общ</w:t>
      </w:r>
      <w:r w:rsidR="00B624FD">
        <w:rPr>
          <w:rFonts w:ascii="Times New Roman" w:hAnsi="Times New Roman" w:cs="Times New Roman"/>
          <w:color w:val="auto"/>
        </w:rPr>
        <w:t xml:space="preserve">ественного порядка и борьбе </w:t>
      </w:r>
      <w:r w:rsidR="00B624FD">
        <w:rPr>
          <w:rFonts w:ascii="Times New Roman" w:hAnsi="Times New Roman" w:cs="Times New Roman"/>
          <w:color w:val="auto"/>
        </w:rPr>
        <w:br/>
        <w:t xml:space="preserve">с </w:t>
      </w:r>
      <w:r w:rsidRPr="00E93A8C">
        <w:rPr>
          <w:rFonts w:ascii="Times New Roman" w:hAnsi="Times New Roman" w:cs="Times New Roman"/>
          <w:color w:val="auto"/>
        </w:rPr>
        <w:t>антиобщественными проявлениями.</w:t>
      </w:r>
    </w:p>
    <w:p w:rsidR="00710C63" w:rsidRPr="00367F78" w:rsidRDefault="00710C63" w:rsidP="00E93A8C">
      <w:pPr>
        <w:pStyle w:val="a9"/>
        <w:shd w:val="clear" w:color="auto" w:fill="FFFFFF"/>
        <w:spacing w:before="0" w:beforeAutospacing="0" w:after="0" w:afterAutospacing="0" w:line="298" w:lineRule="exact"/>
        <w:rPr>
          <w:rFonts w:ascii="Times New Roman" w:hAnsi="Times New Roman" w:cs="Times New Roman"/>
          <w:color w:val="auto"/>
          <w:highlight w:val="yellow"/>
        </w:rPr>
      </w:pPr>
    </w:p>
    <w:p w:rsidR="00A01B9A" w:rsidRPr="00367F78" w:rsidRDefault="00A01B9A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14" w:name="_Toc529541406"/>
      <w:r w:rsidRPr="00367F78">
        <w:rPr>
          <w:sz w:val="26"/>
          <w:szCs w:val="26"/>
        </w:rPr>
        <w:t>Благоустройство и обеспечение жизнедеятельности территории</w:t>
      </w:r>
      <w:bookmarkEnd w:id="14"/>
    </w:p>
    <w:p w:rsidR="00B25374" w:rsidRPr="00367F78" w:rsidRDefault="00B25374" w:rsidP="009B50AA">
      <w:pPr>
        <w:pStyle w:val="21"/>
        <w:shd w:val="clear" w:color="auto" w:fill="auto"/>
        <w:spacing w:after="145" w:line="298" w:lineRule="exact"/>
        <w:ind w:firstLine="760"/>
        <w:jc w:val="both"/>
      </w:pPr>
    </w:p>
    <w:p w:rsidR="00B25374" w:rsidRPr="00367F78" w:rsidRDefault="00B25374" w:rsidP="00B624FD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367F78">
        <w:rPr>
          <w:rFonts w:ascii="Times New Roman" w:hAnsi="Times New Roman" w:cs="Times New Roman"/>
          <w:sz w:val="26"/>
          <w:szCs w:val="26"/>
        </w:rPr>
        <w:t>Жилищный</w:t>
      </w:r>
      <w:r w:rsidR="00867E05">
        <w:rPr>
          <w:rFonts w:ascii="Times New Roman" w:hAnsi="Times New Roman" w:cs="Times New Roman"/>
          <w:sz w:val="26"/>
          <w:szCs w:val="26"/>
        </w:rPr>
        <w:t xml:space="preserve"> </w:t>
      </w:r>
      <w:r w:rsidRPr="00367F78">
        <w:rPr>
          <w:rFonts w:ascii="Times New Roman" w:hAnsi="Times New Roman" w:cs="Times New Roman"/>
          <w:sz w:val="26"/>
          <w:szCs w:val="26"/>
        </w:rPr>
        <w:t>фонд</w:t>
      </w:r>
      <w:r w:rsidR="00867E05">
        <w:rPr>
          <w:rFonts w:ascii="Times New Roman" w:hAnsi="Times New Roman" w:cs="Times New Roman"/>
          <w:sz w:val="26"/>
          <w:szCs w:val="26"/>
        </w:rPr>
        <w:t xml:space="preserve"> </w:t>
      </w:r>
      <w:r w:rsidRPr="00367F78">
        <w:rPr>
          <w:rFonts w:ascii="Times New Roman" w:hAnsi="Times New Roman" w:cs="Times New Roman"/>
          <w:sz w:val="26"/>
          <w:szCs w:val="26"/>
        </w:rPr>
        <w:t>Калининского</w:t>
      </w:r>
      <w:r w:rsidR="00867E05">
        <w:rPr>
          <w:rFonts w:ascii="Times New Roman" w:hAnsi="Times New Roman" w:cs="Times New Roman"/>
          <w:sz w:val="26"/>
          <w:szCs w:val="26"/>
        </w:rPr>
        <w:t xml:space="preserve"> </w:t>
      </w:r>
      <w:r w:rsidRPr="00367F78">
        <w:rPr>
          <w:rFonts w:ascii="Times New Roman" w:hAnsi="Times New Roman" w:cs="Times New Roman"/>
          <w:sz w:val="26"/>
          <w:szCs w:val="26"/>
        </w:rPr>
        <w:t>ра</w:t>
      </w:r>
      <w:r w:rsidR="004A19F5" w:rsidRPr="00367F78">
        <w:rPr>
          <w:rFonts w:ascii="Times New Roman" w:hAnsi="Times New Roman" w:cs="Times New Roman"/>
          <w:sz w:val="26"/>
          <w:szCs w:val="26"/>
        </w:rPr>
        <w:t>йо</w:t>
      </w:r>
      <w:r w:rsidR="00DC22D9">
        <w:rPr>
          <w:rFonts w:ascii="Times New Roman" w:hAnsi="Times New Roman" w:cs="Times New Roman"/>
          <w:sz w:val="26"/>
          <w:szCs w:val="26"/>
        </w:rPr>
        <w:t>на (по состоянию на 01.01.2019</w:t>
      </w:r>
      <w:r w:rsidR="00867E05">
        <w:rPr>
          <w:rFonts w:ascii="Times New Roman" w:hAnsi="Times New Roman" w:cs="Times New Roman"/>
          <w:sz w:val="26"/>
          <w:szCs w:val="26"/>
        </w:rPr>
        <w:t xml:space="preserve">) </w:t>
      </w:r>
      <w:r w:rsidR="004A19F5" w:rsidRPr="00367F78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DC22D9" w:rsidRPr="00DC22D9">
        <w:rPr>
          <w:rFonts w:ascii="Times New Roman" w:eastAsia="Calibri" w:hAnsi="Times New Roman" w:cs="Times New Roman"/>
          <w:color w:val="auto"/>
          <w:lang w:eastAsia="en-US"/>
        </w:rPr>
        <w:t>5865,5</w:t>
      </w:r>
      <w:r w:rsidR="00DC22D9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06B21">
        <w:rPr>
          <w:rFonts w:ascii="Times New Roman" w:hAnsi="Times New Roman" w:cs="Times New Roman"/>
          <w:sz w:val="26"/>
          <w:szCs w:val="26"/>
        </w:rPr>
        <w:t>тыс. м²</w:t>
      </w:r>
      <w:r w:rsidRPr="00367F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5374" w:rsidRPr="00367F78" w:rsidRDefault="00B25374" w:rsidP="005A5761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На те</w:t>
      </w:r>
      <w:r w:rsidR="004A19F5" w:rsidRPr="00367F78">
        <w:t xml:space="preserve">рритории Калининского района </w:t>
      </w:r>
      <w:r w:rsidR="00DC22D9">
        <w:t>по состоянию на 01.01.2019</w:t>
      </w:r>
      <w:r w:rsidR="00A37585" w:rsidRPr="00367F78">
        <w:t xml:space="preserve">                    </w:t>
      </w:r>
      <w:r w:rsidR="00DC22D9" w:rsidRPr="00DC22D9">
        <w:rPr>
          <w:rFonts w:eastAsia="Calibri"/>
          <w:sz w:val="24"/>
          <w:szCs w:val="24"/>
          <w:lang w:eastAsia="en-US"/>
        </w:rPr>
        <w:t>863</w:t>
      </w:r>
      <w:r w:rsidR="004A19F5" w:rsidRPr="00367F78">
        <w:t xml:space="preserve"> многоквартирных жилых</w:t>
      </w:r>
      <w:r w:rsidRPr="00367F78">
        <w:t xml:space="preserve"> дом</w:t>
      </w:r>
      <w:r w:rsidR="004A19F5" w:rsidRPr="00367F78">
        <w:t>ов</w:t>
      </w:r>
      <w:r w:rsidR="00DC22D9">
        <w:t>, что на 11,3 % меньше</w:t>
      </w:r>
      <w:r w:rsidR="002A3297">
        <w:t xml:space="preserve"> 2017</w:t>
      </w:r>
      <w:r w:rsidRPr="00367F78">
        <w:t xml:space="preserve"> года. </w:t>
      </w:r>
      <w:r w:rsidR="00B624FD">
        <w:br/>
      </w:r>
      <w:r w:rsidR="00A43F48">
        <w:t>Ветхо</w:t>
      </w:r>
      <w:r w:rsidR="00A37585" w:rsidRPr="00367F78">
        <w:t>-</w:t>
      </w:r>
      <w:r w:rsidRPr="00367F78">
        <w:t xml:space="preserve">аварийных и непригодных </w:t>
      </w:r>
      <w:r w:rsidR="00D11E74" w:rsidRPr="00367F78">
        <w:t xml:space="preserve">многоквартирных </w:t>
      </w:r>
      <w:r w:rsidRPr="00367F78">
        <w:t>жилых домов в Калининском районе нет.</w:t>
      </w:r>
    </w:p>
    <w:p w:rsidR="00D13AE4" w:rsidRPr="00367F78" w:rsidRDefault="00DC22D9" w:rsidP="005A5761">
      <w:pPr>
        <w:pStyle w:val="21"/>
        <w:shd w:val="clear" w:color="auto" w:fill="auto"/>
        <w:spacing w:after="0" w:line="298" w:lineRule="exact"/>
        <w:ind w:firstLine="709"/>
        <w:jc w:val="both"/>
      </w:pPr>
      <w:r>
        <w:t>По состоянию на 01.01.2019</w:t>
      </w:r>
      <w:r w:rsidR="00B25374" w:rsidRPr="00367F78">
        <w:t xml:space="preserve"> в Калининском районе функционируют </w:t>
      </w:r>
      <w:r w:rsidR="009B50AA">
        <w:t xml:space="preserve">                       </w:t>
      </w:r>
      <w:r w:rsidR="00ED5A3A">
        <w:t>80</w:t>
      </w:r>
      <w:r w:rsidR="007205ED">
        <w:t xml:space="preserve"> организаций, осуществляющих</w:t>
      </w:r>
      <w:r w:rsidR="00B25374" w:rsidRPr="00367F78">
        <w:t xml:space="preserve"> деятельность по управлению многоквартирными</w:t>
      </w:r>
      <w:r w:rsidR="00B9669A" w:rsidRPr="00367F78">
        <w:t xml:space="preserve"> </w:t>
      </w:r>
      <w:r w:rsidR="00B25374" w:rsidRPr="00367F78">
        <w:t>домами. Большая часть многоквартирных домов выбрали способ управления - управле</w:t>
      </w:r>
      <w:r w:rsidR="00D13AE4" w:rsidRPr="00367F78">
        <w:t>ние управляющей организацией</w:t>
      </w:r>
      <w:r w:rsidR="00F34AF4" w:rsidRPr="00367F78">
        <w:t xml:space="preserve">. </w:t>
      </w:r>
    </w:p>
    <w:p w:rsidR="00F34AF4" w:rsidRPr="00367F78" w:rsidRDefault="00F34AF4" w:rsidP="005A5761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Распоряжением Администрации района от 12.01.2018 № 9</w:t>
      </w:r>
      <w:r w:rsidRPr="00367F78" w:rsidDel="00552A0F">
        <w:t xml:space="preserve"> </w:t>
      </w:r>
      <w:r w:rsidRPr="00367F78">
        <w:t xml:space="preserve">утверждена муниципальная программа «Формирование современной городской среды </w:t>
      </w:r>
      <w:r w:rsidR="009B50AA">
        <w:t xml:space="preserve">                           </w:t>
      </w:r>
      <w:r w:rsidRPr="00367F78">
        <w:t>в Калининском районе города Челябинска на 2018-202</w:t>
      </w:r>
      <w:r w:rsidR="00F8503A">
        <w:t>1</w:t>
      </w:r>
      <w:r w:rsidRPr="00367F78">
        <w:t xml:space="preserve"> годы» </w:t>
      </w:r>
      <w:r w:rsidR="009B50AA">
        <w:t xml:space="preserve">                                       </w:t>
      </w:r>
      <w:r w:rsidRPr="00367F78">
        <w:t>(далее - Муниципальная программа «ФСГС»).</w:t>
      </w:r>
    </w:p>
    <w:p w:rsidR="00F34AF4" w:rsidRPr="00367F78" w:rsidRDefault="00F34AF4" w:rsidP="005A5761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Целью Муниципальной программы «ФСГС» является 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Калининский район города Челябинска.</w:t>
      </w:r>
    </w:p>
    <w:p w:rsidR="00F34AF4" w:rsidRPr="00367F78" w:rsidRDefault="00F34AF4" w:rsidP="005A5761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Задачи Муниципальной программы «ФСГС»: </w:t>
      </w:r>
    </w:p>
    <w:p w:rsidR="00F34AF4" w:rsidRPr="00367F78" w:rsidRDefault="00F34AF4" w:rsidP="005A5761">
      <w:pPr>
        <w:widowControl/>
        <w:numPr>
          <w:ilvl w:val="0"/>
          <w:numId w:val="38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выявление общественных территорий, нуждающихся в благоустройстве;</w:t>
      </w:r>
    </w:p>
    <w:p w:rsidR="00F34AF4" w:rsidRPr="00367F78" w:rsidRDefault="00F34AF4" w:rsidP="005A5761">
      <w:pPr>
        <w:widowControl/>
        <w:numPr>
          <w:ilvl w:val="0"/>
          <w:numId w:val="38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поэтапное благоустройство общественных территорий в Калининском районе;</w:t>
      </w:r>
    </w:p>
    <w:p w:rsidR="00F34AF4" w:rsidRPr="00367F78" w:rsidRDefault="00F34AF4" w:rsidP="005A5761">
      <w:pPr>
        <w:widowControl/>
        <w:numPr>
          <w:ilvl w:val="0"/>
          <w:numId w:val="38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создание условий для комфортного отдыха жителей;</w:t>
      </w:r>
    </w:p>
    <w:p w:rsidR="00F34AF4" w:rsidRPr="00367F78" w:rsidRDefault="00F34AF4" w:rsidP="005A5761">
      <w:pPr>
        <w:widowControl/>
        <w:numPr>
          <w:ilvl w:val="0"/>
          <w:numId w:val="38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благоустройство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населения;</w:t>
      </w:r>
    </w:p>
    <w:p w:rsidR="00F34AF4" w:rsidRPr="00367F78" w:rsidRDefault="00F34AF4" w:rsidP="005A5761">
      <w:pPr>
        <w:widowControl/>
        <w:numPr>
          <w:ilvl w:val="0"/>
          <w:numId w:val="38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F34AF4" w:rsidRPr="00367F78" w:rsidRDefault="00F34AF4" w:rsidP="009B50AA">
      <w:pPr>
        <w:widowControl/>
        <w:spacing w:line="298" w:lineRule="exact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Целевыми индикаторами и показателями Муниципальной программы «ФСГС» являются:</w:t>
      </w:r>
    </w:p>
    <w:p w:rsidR="00F34AF4" w:rsidRPr="00367F78" w:rsidRDefault="00F34AF4" w:rsidP="005A5761">
      <w:pPr>
        <w:widowControl/>
        <w:numPr>
          <w:ilvl w:val="0"/>
          <w:numId w:val="39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выполнение </w:t>
      </w:r>
      <w:r w:rsid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работ по комплексному поэтапному благоустройству </w:t>
      </w: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парка «Никольская роща»</w:t>
      </w:r>
      <w:r w:rsid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, количество зон;</w:t>
      </w: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34AF4" w:rsidRPr="00367F78" w:rsidRDefault="00F8503A" w:rsidP="005A5761">
      <w:pPr>
        <w:widowControl/>
        <w:numPr>
          <w:ilvl w:val="0"/>
          <w:numId w:val="39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выполнение работ по комплексному поэтапному благоустройству прогулочной зоны на улице Университетская Набережная от дома 14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по ул. Университетская Набережная до ул. Молодогвардейцев</w:t>
      </w:r>
      <w:r w:rsidR="00F34AF4"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количество зон;</w:t>
      </w:r>
      <w:r w:rsidR="00F34AF4"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8503A" w:rsidRDefault="00F34AF4" w:rsidP="005A5761">
      <w:pPr>
        <w:widowControl/>
        <w:numPr>
          <w:ilvl w:val="0"/>
          <w:numId w:val="39"/>
        </w:numPr>
        <w:tabs>
          <w:tab w:val="left" w:pos="851"/>
        </w:tabs>
        <w:spacing w:line="298" w:lineRule="exact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выполнение </w:t>
      </w:r>
      <w:r w:rsid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ремонтных </w:t>
      </w: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работ по </w:t>
      </w:r>
      <w:r w:rsid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комплексному благоустройству прогулочной зоны на набережной реки Миасс от Свердловского проспекта до улицы Кирова, расположенной на территории Калининского района города Челябинска, количество зон.</w:t>
      </w: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F34AF4" w:rsidRPr="00F8503A" w:rsidRDefault="00F34AF4" w:rsidP="005A5761">
      <w:pPr>
        <w:widowControl/>
        <w:tabs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Сроки реализации Муниципаль</w:t>
      </w:r>
      <w:r w:rsidR="0001262A">
        <w:rPr>
          <w:rFonts w:ascii="Times New Roman" w:eastAsia="Times New Roman" w:hAnsi="Times New Roman" w:cs="Times New Roman"/>
          <w:color w:val="auto"/>
          <w:sz w:val="26"/>
          <w:szCs w:val="26"/>
        </w:rPr>
        <w:t>ной программы «ФСГС» - 2018-2021</w:t>
      </w: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годы.</w:t>
      </w:r>
    </w:p>
    <w:p w:rsidR="00F34AF4" w:rsidRDefault="00F34AF4" w:rsidP="005A5761">
      <w:pPr>
        <w:widowControl/>
        <w:tabs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Объемы и источ</w:t>
      </w:r>
      <w:r w:rsidR="0001262A">
        <w:rPr>
          <w:rFonts w:ascii="Times New Roman" w:eastAsia="Times New Roman" w:hAnsi="Times New Roman" w:cs="Times New Roman"/>
          <w:color w:val="auto"/>
          <w:sz w:val="26"/>
          <w:szCs w:val="26"/>
        </w:rPr>
        <w:t>ники финансирования на 2020-2021</w:t>
      </w:r>
      <w:r w:rsidR="005A57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годы приведены </w:t>
      </w:r>
      <w:r w:rsidR="005A5761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 xml:space="preserve">в Таблице </w:t>
      </w: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1.</w:t>
      </w:r>
    </w:p>
    <w:p w:rsidR="005A5761" w:rsidRPr="00367F78" w:rsidRDefault="005A5761" w:rsidP="005A5761">
      <w:pPr>
        <w:widowControl/>
        <w:tabs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34AF4" w:rsidRPr="00367F78" w:rsidRDefault="00F34AF4" w:rsidP="009B50AA">
      <w:pPr>
        <w:widowControl/>
        <w:tabs>
          <w:tab w:val="left" w:pos="851"/>
        </w:tabs>
        <w:spacing w:line="298" w:lineRule="exact"/>
        <w:ind w:left="567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367F78">
        <w:rPr>
          <w:rFonts w:ascii="Times New Roman" w:eastAsia="Times New Roman" w:hAnsi="Times New Roman" w:cs="Times New Roman"/>
          <w:color w:val="auto"/>
          <w:sz w:val="26"/>
          <w:szCs w:val="26"/>
        </w:rPr>
        <w:t>Таблица 1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17"/>
        <w:gridCol w:w="1418"/>
        <w:gridCol w:w="1417"/>
      </w:tblGrid>
      <w:tr w:rsidR="00F34AF4" w:rsidRPr="00367F78" w:rsidTr="009D1565">
        <w:trPr>
          <w:trHeight w:val="330"/>
          <w:tblHeader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финансирования, тыс. руб.</w:t>
            </w:r>
          </w:p>
        </w:tc>
      </w:tr>
      <w:tr w:rsidR="00F34AF4" w:rsidRPr="00367F78" w:rsidTr="009D1565">
        <w:trPr>
          <w:trHeight w:val="330"/>
          <w:tblHeader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 по годам</w:t>
            </w:r>
          </w:p>
        </w:tc>
      </w:tr>
      <w:tr w:rsidR="00F34AF4" w:rsidRPr="00367F78" w:rsidTr="009D1565">
        <w:trPr>
          <w:trHeight w:val="330"/>
          <w:tblHeader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4AF4" w:rsidRPr="009D1565" w:rsidRDefault="00F34AF4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AF4" w:rsidRPr="009D1565" w:rsidRDefault="00DC22D9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</w:t>
            </w:r>
            <w:r w:rsidR="00F34AF4"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AF4" w:rsidRPr="009D1565" w:rsidRDefault="00DC22D9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</w:t>
            </w:r>
            <w:r w:rsidR="00F34AF4"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год</w:t>
            </w:r>
          </w:p>
        </w:tc>
      </w:tr>
      <w:tr w:rsidR="00F8503A" w:rsidRPr="00367F78" w:rsidTr="009D1565">
        <w:trPr>
          <w:trHeight w:val="30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01262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01262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01262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758,6</w:t>
            </w:r>
          </w:p>
        </w:tc>
      </w:tr>
      <w:tr w:rsidR="00F8503A" w:rsidRPr="00367F78" w:rsidTr="009D1565">
        <w:trPr>
          <w:trHeight w:val="25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03A" w:rsidRPr="00367F78" w:rsidTr="009D1565">
        <w:trPr>
          <w:trHeight w:val="2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8503A" w:rsidRPr="00367F78" w:rsidTr="009D1565">
        <w:trPr>
          <w:trHeight w:val="12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города Челябинска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03A" w:rsidRPr="009D1565" w:rsidRDefault="00F8503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1262A" w:rsidRPr="00367F78" w:rsidTr="0001262A">
        <w:trPr>
          <w:trHeight w:val="51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62A" w:rsidRPr="009D1565" w:rsidRDefault="0001262A" w:rsidP="009D156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62A" w:rsidRPr="009D1565" w:rsidRDefault="0001262A" w:rsidP="009D15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62A" w:rsidRDefault="0001262A" w:rsidP="0001262A">
            <w:pPr>
              <w:jc w:val="center"/>
            </w:pPr>
            <w:r w:rsidRPr="005212F0">
              <w:rPr>
                <w:rFonts w:ascii="Times New Roman" w:hAnsi="Times New Roman" w:cs="Times New Roman"/>
                <w:sz w:val="22"/>
                <w:szCs w:val="22"/>
              </w:rPr>
              <w:t>758,6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262A" w:rsidRDefault="0001262A" w:rsidP="0001262A">
            <w:pPr>
              <w:jc w:val="center"/>
            </w:pPr>
            <w:r w:rsidRPr="005212F0">
              <w:rPr>
                <w:rFonts w:ascii="Times New Roman" w:hAnsi="Times New Roman" w:cs="Times New Roman"/>
                <w:sz w:val="22"/>
                <w:szCs w:val="22"/>
              </w:rPr>
              <w:t>758,6</w:t>
            </w:r>
          </w:p>
        </w:tc>
      </w:tr>
    </w:tbl>
    <w:p w:rsidR="00F34AF4" w:rsidRPr="00367F78" w:rsidRDefault="00F34AF4" w:rsidP="009B50AA">
      <w:pPr>
        <w:widowControl/>
        <w:spacing w:line="298" w:lineRule="exact"/>
        <w:ind w:firstLine="5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B624FD" w:rsidRDefault="00F8503A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C20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Реализация мероприятий Муниципальной программы обеспечит благоустройство общественных территорий в Калининском районе города Челябинска, а именно парка «Никольская роща» и прогулочной зоны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1C20F5">
        <w:rPr>
          <w:rFonts w:ascii="Times New Roman" w:eastAsia="Times New Roman" w:hAnsi="Times New Roman" w:cs="Times New Roman"/>
          <w:color w:val="auto"/>
          <w:sz w:val="26"/>
          <w:szCs w:val="26"/>
        </w:rPr>
        <w:t>на ул. Университетская Набережная, с учетом обеспечения всех видов доступности территорий для инвалидов и других маломобильных групп населения.</w:t>
      </w:r>
    </w:p>
    <w:p w:rsidR="00B624FD" w:rsidRDefault="00F8503A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C20F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Ежегодное последовательное осуществление системы мероприятий Муниципальной программы «ФСГС» позволит эффективно и рационально использовать финансовые ресурсы по всем направлениям деятельности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1C20F5">
        <w:rPr>
          <w:rFonts w:ascii="Times New Roman" w:eastAsia="Times New Roman" w:hAnsi="Times New Roman" w:cs="Times New Roman"/>
          <w:color w:val="auto"/>
          <w:sz w:val="26"/>
          <w:szCs w:val="26"/>
        </w:rPr>
        <w:t>для достижения поставленной цели – формирование современной районной среды путем поэтапного благоустройства общественных территорий.</w:t>
      </w:r>
    </w:p>
    <w:p w:rsidR="00F8503A" w:rsidRDefault="00F8503A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C20F5">
        <w:rPr>
          <w:rFonts w:ascii="Times New Roman" w:eastAsia="Times New Roman" w:hAnsi="Times New Roman" w:cs="Times New Roman"/>
          <w:color w:val="auto"/>
          <w:sz w:val="26"/>
          <w:szCs w:val="26"/>
        </w:rPr>
        <w:t>Исполнение мероприятий Муниципальной программы «ФСГС» предполагает достижение показателей, приведенных в таблице 2:</w:t>
      </w:r>
    </w:p>
    <w:p w:rsidR="005A5761" w:rsidRPr="001C20F5" w:rsidRDefault="005A5761" w:rsidP="00F8503A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503A" w:rsidRPr="00F8503A" w:rsidRDefault="00F8503A" w:rsidP="00F8503A">
      <w:pPr>
        <w:widowControl/>
        <w:ind w:firstLine="851"/>
        <w:jc w:val="righ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1"/>
        <w:gridCol w:w="1276"/>
        <w:gridCol w:w="1275"/>
      </w:tblGrid>
      <w:tr w:rsidR="00F8503A" w:rsidRPr="00F8503A" w:rsidTr="00B23FCD">
        <w:trPr>
          <w:tblHeader/>
        </w:trPr>
        <w:tc>
          <w:tcPr>
            <w:tcW w:w="567" w:type="dxa"/>
            <w:vMerge w:val="restart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Наименование программного мероприятия/целевого индикатора, показателя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Целевые индикаторы, показатели</w:t>
            </w:r>
          </w:p>
        </w:tc>
      </w:tr>
      <w:tr w:rsidR="00F8503A" w:rsidRPr="00F8503A" w:rsidTr="00B23FCD">
        <w:trPr>
          <w:trHeight w:val="495"/>
          <w:tblHeader/>
        </w:trPr>
        <w:tc>
          <w:tcPr>
            <w:tcW w:w="567" w:type="dxa"/>
            <w:vMerge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F8503A" w:rsidRPr="00F8503A" w:rsidTr="00B23FCD">
        <w:trPr>
          <w:tblHeader/>
        </w:trPr>
        <w:tc>
          <w:tcPr>
            <w:tcW w:w="567" w:type="dxa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03A" w:rsidRPr="00F8503A" w:rsidTr="00B23FCD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F8503A" w:rsidRPr="009D1565" w:rsidRDefault="00F8503A" w:rsidP="004E23C0">
            <w:pPr>
              <w:widowControl/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F8503A" w:rsidRPr="009D1565" w:rsidRDefault="00F8503A" w:rsidP="004E2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комплексному поэтапному благоустройству парка «Никольская роща», количество зон</w:t>
            </w:r>
            <w:r w:rsidRPr="009D1565" w:rsidDel="001717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8503A" w:rsidRPr="00F8503A" w:rsidTr="00B2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A" w:rsidRPr="009D1565" w:rsidRDefault="00F8503A" w:rsidP="004E23C0">
            <w:pPr>
              <w:widowControl/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A" w:rsidRPr="009D1565" w:rsidRDefault="00F8503A" w:rsidP="004E2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Выполнение работ по комплексному благоустройству прогулочной зоны на ул. Университетская Набережная от дома 14 по ул. Университетская Набережная до ул. Молодогвардейцев, количество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503A" w:rsidRPr="00F8503A" w:rsidTr="00B23F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A" w:rsidRPr="009D1565" w:rsidRDefault="00F8503A" w:rsidP="004E23C0">
            <w:pPr>
              <w:widowControl/>
              <w:numPr>
                <w:ilvl w:val="0"/>
                <w:numId w:val="45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3A" w:rsidRPr="009D1565" w:rsidRDefault="00F8503A" w:rsidP="004E23C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hAnsi="Times New Roman" w:cs="Times New Roman"/>
                <w:sz w:val="22"/>
                <w:szCs w:val="22"/>
              </w:rPr>
              <w:t>Выполнение ремонтных работ по комплексному поэтапному благоустройству прогулочной зоны на набережной реки Миасс от Свердловского проспекта до улицы Кирова, расположенной на территории Калининского района города Челябинска, количество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3A" w:rsidRPr="009D1565" w:rsidRDefault="00F8503A" w:rsidP="004E23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8503A" w:rsidRPr="00F8503A" w:rsidRDefault="00F8503A" w:rsidP="00F850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F8503A" w:rsidRPr="00F8503A" w:rsidRDefault="00F8503A" w:rsidP="00B624FD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2. Распоряжением Администрации района</w:t>
      </w:r>
      <w:bookmarkStart w:id="15" w:name="OLE_LINK23"/>
      <w:bookmarkStart w:id="16" w:name="OLE_LINK22"/>
      <w:bookmarkStart w:id="17" w:name="OLE_LINK21"/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от 09.06.2018 № 104</w:t>
      </w:r>
      <w:bookmarkEnd w:id="15"/>
      <w:bookmarkEnd w:id="16"/>
      <w:bookmarkEnd w:id="17"/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утверждена </w:t>
      </w:r>
      <w:r w:rsidRPr="00F8503A"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муниципальная программа </w:t>
      </w: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«Создание комфортных условий для проживания жителей Калининского района города Челябинска на 2019-2021 годы» (далее – Муниципальная программа «О комфортных условиях»).</w:t>
      </w:r>
    </w:p>
    <w:p w:rsidR="00F8503A" w:rsidRPr="00F8503A" w:rsidRDefault="00F8503A" w:rsidP="00B624FD">
      <w:pPr>
        <w:tabs>
          <w:tab w:val="left" w:pos="900"/>
        </w:tabs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Целью Муниципальной программы «О комфортных условиях» является создание комфортных условий для проживания населения, сохранение  (восстановление, формирование, улучшение) благоприятной среды пребывания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и проживания населения муниципального образования,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Челябинского городского округа с внутригородским делением, выделяемых на обеспечение эффективного</w:t>
      </w:r>
      <w:proofErr w:type="gramEnd"/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F8503A">
        <w:rPr>
          <w:rFonts w:ascii="Times New Roman" w:eastAsia="Times New Roman" w:hAnsi="Times New Roman" w:cs="Times New Roman"/>
          <w:color w:val="auto"/>
          <w:sz w:val="26"/>
          <w:szCs w:val="26"/>
        </w:rPr>
        <w:t>и качественного решения вопросов местного значения.</w:t>
      </w:r>
    </w:p>
    <w:p w:rsidR="00F34AF4" w:rsidRPr="00630CC5" w:rsidRDefault="00F34AF4" w:rsidP="00B624FD">
      <w:pPr>
        <w:pStyle w:val="ConsPlusNormal"/>
        <w:tabs>
          <w:tab w:val="left" w:pos="900"/>
        </w:tabs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CC5">
        <w:rPr>
          <w:rFonts w:ascii="Times New Roman" w:hAnsi="Times New Roman" w:cs="Times New Roman"/>
          <w:sz w:val="26"/>
          <w:szCs w:val="26"/>
        </w:rPr>
        <w:t>Задачи Муниципальной программы «О комфортных условиях»:</w:t>
      </w:r>
    </w:p>
    <w:p w:rsidR="00F34AF4" w:rsidRPr="00630CC5" w:rsidRDefault="00F34AF4" w:rsidP="00B624FD">
      <w:pPr>
        <w:pStyle w:val="33"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комплексное решение проблемы благоустройства и улучшение внешнего вида территории района;</w:t>
      </w:r>
    </w:p>
    <w:p w:rsidR="00F34AF4" w:rsidRPr="00630CC5" w:rsidRDefault="00F34AF4" w:rsidP="00B624FD">
      <w:pPr>
        <w:pStyle w:val="33"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создание необходимых условий для обеспечения пожарной безопасности                и защиты населения территории от чрезвычайных ситуаций природного                                и техногенного характера, терроризма и экстремизма;</w:t>
      </w:r>
    </w:p>
    <w:p w:rsidR="00F34AF4" w:rsidRPr="00630CC5" w:rsidRDefault="00F34AF4" w:rsidP="00B624FD">
      <w:pPr>
        <w:pStyle w:val="33"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учет, наблюдение, оценка, прогноз, контроль состояния объектов благоустройства;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содержание и облагораживание территории района;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снижение угроз жизни, здоровью человека, имуществу на территории района;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постоянная доступность территорий общего пользования;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 xml:space="preserve">сохранность инфраструктуры, коммуникаций и сооружений, принятие </w:t>
      </w:r>
      <w:proofErr w:type="gramStart"/>
      <w:r w:rsidRPr="00630CC5">
        <w:rPr>
          <w:sz w:val="26"/>
          <w:szCs w:val="26"/>
        </w:rPr>
        <w:t>мер профилактики сохранения объектов благоустройства</w:t>
      </w:r>
      <w:proofErr w:type="gramEnd"/>
      <w:r w:rsidRPr="00630CC5">
        <w:rPr>
          <w:sz w:val="26"/>
          <w:szCs w:val="26"/>
        </w:rPr>
        <w:t>;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 xml:space="preserve">внутриквартальное комплексное озеленение и учет зеленых насаждений; 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содействие выявлению административных правонарушений в сфере благоустройства на территории района;</w:t>
      </w:r>
    </w:p>
    <w:p w:rsidR="00F34AF4" w:rsidRPr="00630CC5" w:rsidRDefault="00F34AF4" w:rsidP="00B624FD">
      <w:pPr>
        <w:pStyle w:val="33"/>
        <w:widowControl/>
        <w:numPr>
          <w:ilvl w:val="0"/>
          <w:numId w:val="36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sz w:val="26"/>
          <w:szCs w:val="26"/>
        </w:rPr>
      </w:pPr>
      <w:r w:rsidRPr="00630CC5">
        <w:rPr>
          <w:sz w:val="26"/>
          <w:szCs w:val="26"/>
        </w:rPr>
        <w:t>организация прочих мероприятий по благоустройству территории района.</w:t>
      </w:r>
    </w:p>
    <w:p w:rsidR="00F34AF4" w:rsidRPr="00630CC5" w:rsidRDefault="00F34AF4" w:rsidP="00B624FD">
      <w:pPr>
        <w:pStyle w:val="33"/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rStyle w:val="12"/>
          <w:sz w:val="26"/>
          <w:szCs w:val="26"/>
        </w:rPr>
      </w:pPr>
      <w:r w:rsidRPr="00630CC5">
        <w:rPr>
          <w:rStyle w:val="12"/>
          <w:sz w:val="26"/>
          <w:szCs w:val="26"/>
        </w:rPr>
        <w:t xml:space="preserve">Сроки реализации </w:t>
      </w:r>
      <w:r w:rsidRPr="00630CC5">
        <w:rPr>
          <w:sz w:val="26"/>
          <w:szCs w:val="26"/>
        </w:rPr>
        <w:t>Муниципальной программы «О комфортных условиях»</w:t>
      </w:r>
      <w:r w:rsidRPr="00630CC5">
        <w:rPr>
          <w:rStyle w:val="12"/>
          <w:sz w:val="26"/>
          <w:szCs w:val="26"/>
        </w:rPr>
        <w:t xml:space="preserve"> </w:t>
      </w:r>
      <w:r w:rsidR="00885850" w:rsidRPr="00630CC5">
        <w:rPr>
          <w:rStyle w:val="12"/>
          <w:sz w:val="26"/>
          <w:szCs w:val="26"/>
        </w:rPr>
        <w:t xml:space="preserve">    </w:t>
      </w:r>
      <w:r w:rsidR="00630CC5" w:rsidRPr="00630CC5">
        <w:rPr>
          <w:rStyle w:val="12"/>
          <w:sz w:val="26"/>
          <w:szCs w:val="26"/>
        </w:rPr>
        <w:t>2019-2021</w:t>
      </w:r>
      <w:r w:rsidRPr="00630CC5">
        <w:rPr>
          <w:rStyle w:val="12"/>
          <w:sz w:val="26"/>
          <w:szCs w:val="26"/>
        </w:rPr>
        <w:t xml:space="preserve"> годы.</w:t>
      </w:r>
    </w:p>
    <w:p w:rsidR="00630CC5" w:rsidRDefault="00630CC5" w:rsidP="00B624FD">
      <w:pPr>
        <w:tabs>
          <w:tab w:val="left" w:pos="9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Объем финансирования, необходимый для реализации </w:t>
      </w:r>
      <w:r w:rsidRPr="00630CC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Муниципальной программы «О комфортных условиях», на 2020-2021 годы</w:t>
      </w: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приведены в Таблице 3.</w:t>
      </w:r>
    </w:p>
    <w:p w:rsidR="00630CC5" w:rsidRPr="00630CC5" w:rsidRDefault="00630CC5" w:rsidP="00630CC5">
      <w:pPr>
        <w:tabs>
          <w:tab w:val="left" w:pos="900"/>
        </w:tabs>
        <w:ind w:firstLine="53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630CC5" w:rsidRPr="00630CC5" w:rsidRDefault="00630CC5" w:rsidP="00630CC5">
      <w:pPr>
        <w:tabs>
          <w:tab w:val="left" w:pos="900"/>
        </w:tabs>
        <w:ind w:firstLine="539"/>
        <w:jc w:val="right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Таблица 3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559"/>
        <w:gridCol w:w="1701"/>
        <w:gridCol w:w="1417"/>
      </w:tblGrid>
      <w:tr w:rsidR="00630CC5" w:rsidRPr="00630CC5" w:rsidTr="009D1565">
        <w:trPr>
          <w:trHeight w:val="31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630CC5" w:rsidRPr="00630CC5" w:rsidTr="009D1565">
        <w:trPr>
          <w:trHeight w:val="3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630CC5" w:rsidRPr="00630CC5" w:rsidTr="009D1565">
        <w:trPr>
          <w:trHeight w:val="31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C5" w:rsidRPr="009D1565" w:rsidRDefault="00630CC5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630CC5" w:rsidRPr="00630CC5" w:rsidTr="009D1565">
        <w:trPr>
          <w:trHeight w:val="1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Общий объем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01262A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162 671,1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01262A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85 911,0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C5" w:rsidRPr="009D1565" w:rsidRDefault="0001262A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76 760,1</w:t>
            </w:r>
          </w:p>
        </w:tc>
      </w:tr>
      <w:tr w:rsidR="00630CC5" w:rsidRPr="00630CC5" w:rsidTr="009D1565">
        <w:trPr>
          <w:trHeight w:val="2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30CC5" w:rsidRPr="00630CC5" w:rsidTr="009D1565">
        <w:trPr>
          <w:trHeight w:val="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630CC5" w:rsidRPr="00630CC5" w:rsidTr="009D1565">
        <w:trPr>
          <w:trHeight w:val="6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города Челябинска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CC5" w:rsidRPr="009D1565" w:rsidRDefault="00630CC5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01262A" w:rsidRPr="00630CC5" w:rsidTr="009D1565">
        <w:trPr>
          <w:trHeight w:val="49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2A" w:rsidRPr="009D1565" w:rsidRDefault="0001262A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2A" w:rsidRPr="009D1565" w:rsidRDefault="0001262A" w:rsidP="009D15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162 671,1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2A" w:rsidRPr="009D1565" w:rsidRDefault="0001262A" w:rsidP="00B0081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85 911,0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62A" w:rsidRPr="009D1565" w:rsidRDefault="0001262A" w:rsidP="00B0081E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76 760,1</w:t>
            </w:r>
          </w:p>
        </w:tc>
      </w:tr>
    </w:tbl>
    <w:p w:rsidR="00630CC5" w:rsidRDefault="00630CC5" w:rsidP="00630CC5">
      <w:pPr>
        <w:tabs>
          <w:tab w:val="left" w:pos="9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p w:rsidR="00630CC5" w:rsidRPr="00630CC5" w:rsidRDefault="00630CC5" w:rsidP="00630CC5">
      <w:pPr>
        <w:tabs>
          <w:tab w:val="left" w:pos="9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Объем финансирования </w:t>
      </w:r>
      <w:r w:rsidRPr="00630CC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Муниципальной программы «О комфортных условиях»</w:t>
      </w: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подлежит ежегодному уточнению, исходя из возможностей бюджета </w:t>
      </w: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lastRenderedPageBreak/>
        <w:t>района на соответствующий год.</w:t>
      </w:r>
    </w:p>
    <w:p w:rsidR="00F34AF4" w:rsidRPr="00630CC5" w:rsidRDefault="00630CC5" w:rsidP="00630CC5">
      <w:pPr>
        <w:keepNext/>
        <w:tabs>
          <w:tab w:val="left" w:pos="9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</w:pPr>
      <w:r w:rsidRPr="00630CC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Реализация мероприятий </w:t>
      </w:r>
      <w:r w:rsidRPr="00630CC5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</w:rPr>
        <w:t>Программы позволит:</w:t>
      </w:r>
    </w:p>
    <w:p w:rsidR="00F34AF4" w:rsidRPr="00D3201C" w:rsidRDefault="00F34AF4" w:rsidP="00D3201C">
      <w:pPr>
        <w:pStyle w:val="33"/>
        <w:widowControl/>
        <w:numPr>
          <w:ilvl w:val="0"/>
          <w:numId w:val="37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rStyle w:val="12"/>
          <w:sz w:val="26"/>
          <w:szCs w:val="26"/>
        </w:rPr>
      </w:pPr>
      <w:r w:rsidRPr="00D3201C">
        <w:rPr>
          <w:rStyle w:val="12"/>
          <w:sz w:val="26"/>
          <w:szCs w:val="26"/>
        </w:rPr>
        <w:t>обеспечить систематическое удовлетворение потребностей населения  (проживающего и прибывшего) в надлежащем состоянии территории района;</w:t>
      </w:r>
    </w:p>
    <w:p w:rsidR="00F34AF4" w:rsidRPr="00D3201C" w:rsidRDefault="00F34AF4" w:rsidP="00D3201C">
      <w:pPr>
        <w:pStyle w:val="33"/>
        <w:widowControl/>
        <w:numPr>
          <w:ilvl w:val="0"/>
          <w:numId w:val="37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rStyle w:val="12"/>
          <w:sz w:val="26"/>
          <w:szCs w:val="26"/>
        </w:rPr>
      </w:pPr>
      <w:r w:rsidRPr="00D3201C">
        <w:rPr>
          <w:rStyle w:val="12"/>
          <w:sz w:val="26"/>
          <w:szCs w:val="26"/>
        </w:rPr>
        <w:t>относительно (к количеству зарегистрированных граждан) сократить количество обращений граждан по вопросам неудовлетворительного состояния территории района;</w:t>
      </w:r>
    </w:p>
    <w:p w:rsidR="00F34AF4" w:rsidRPr="00D3201C" w:rsidRDefault="00F34AF4" w:rsidP="00D3201C">
      <w:pPr>
        <w:pStyle w:val="33"/>
        <w:widowControl/>
        <w:numPr>
          <w:ilvl w:val="0"/>
          <w:numId w:val="37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rStyle w:val="12"/>
          <w:sz w:val="26"/>
          <w:szCs w:val="26"/>
        </w:rPr>
      </w:pPr>
      <w:r w:rsidRPr="00D3201C">
        <w:rPr>
          <w:rStyle w:val="12"/>
          <w:sz w:val="26"/>
          <w:szCs w:val="26"/>
        </w:rPr>
        <w:t>относительно (к количеству зарегистрированных граждан) сократить количество повторных обоснованных обращений граждан по вопросам неудовлетворительного состояния территории района;</w:t>
      </w:r>
    </w:p>
    <w:p w:rsidR="00F34AF4" w:rsidRPr="00D3201C" w:rsidRDefault="00F34AF4" w:rsidP="00D3201C">
      <w:pPr>
        <w:pStyle w:val="33"/>
        <w:widowControl/>
        <w:numPr>
          <w:ilvl w:val="0"/>
          <w:numId w:val="37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rStyle w:val="12"/>
          <w:sz w:val="26"/>
          <w:szCs w:val="26"/>
        </w:rPr>
      </w:pPr>
      <w:r w:rsidRPr="00D3201C">
        <w:rPr>
          <w:rStyle w:val="12"/>
          <w:sz w:val="26"/>
          <w:szCs w:val="26"/>
        </w:rPr>
        <w:t>сократить количество негативных обращений в Администрацию района                 по вопросу содержания и ремонта домовых территорий;</w:t>
      </w:r>
    </w:p>
    <w:p w:rsidR="00F34AF4" w:rsidRPr="00D3201C" w:rsidRDefault="00F34AF4" w:rsidP="00D3201C">
      <w:pPr>
        <w:pStyle w:val="33"/>
        <w:widowControl/>
        <w:numPr>
          <w:ilvl w:val="0"/>
          <w:numId w:val="37"/>
        </w:numPr>
        <w:shd w:val="clear" w:color="auto" w:fill="auto"/>
        <w:tabs>
          <w:tab w:val="left" w:pos="900"/>
        </w:tabs>
        <w:spacing w:after="0" w:line="298" w:lineRule="exact"/>
        <w:ind w:firstLine="709"/>
        <w:jc w:val="both"/>
        <w:rPr>
          <w:rStyle w:val="12"/>
          <w:sz w:val="26"/>
          <w:szCs w:val="26"/>
        </w:rPr>
      </w:pPr>
      <w:r w:rsidRPr="00D3201C">
        <w:rPr>
          <w:rStyle w:val="12"/>
          <w:sz w:val="26"/>
          <w:szCs w:val="26"/>
        </w:rPr>
        <w:t xml:space="preserve">создать комфортные условия жизнедеятельности населения района. </w:t>
      </w:r>
    </w:p>
    <w:p w:rsidR="00F34AF4" w:rsidRPr="00D3201C" w:rsidRDefault="00F34AF4" w:rsidP="00D3201C">
      <w:pPr>
        <w:pStyle w:val="33"/>
        <w:widowControl/>
        <w:shd w:val="clear" w:color="auto" w:fill="auto"/>
        <w:tabs>
          <w:tab w:val="left" w:pos="900"/>
        </w:tabs>
        <w:spacing w:after="0" w:line="298" w:lineRule="exact"/>
        <w:ind w:firstLine="567"/>
        <w:jc w:val="both"/>
        <w:rPr>
          <w:sz w:val="26"/>
          <w:szCs w:val="26"/>
        </w:rPr>
      </w:pPr>
      <w:r w:rsidRPr="00D3201C">
        <w:rPr>
          <w:sz w:val="26"/>
          <w:szCs w:val="26"/>
        </w:rPr>
        <w:t>Ежегодное последовательное осуществление системы мероприятий Муниципальной программы «О комфортных условиях» позволит эффективно                     и рационально использовать финансовые ресурсы по всем направлениям деятельности для достижения поставленной цели – социально-экономического развития района и повышения уровня качества жизнедеятельности населения района.</w:t>
      </w:r>
    </w:p>
    <w:p w:rsidR="009D1565" w:rsidRDefault="00F34AF4" w:rsidP="00E93A8C">
      <w:pPr>
        <w:pStyle w:val="33"/>
        <w:widowControl/>
        <w:shd w:val="clear" w:color="auto" w:fill="auto"/>
        <w:tabs>
          <w:tab w:val="left" w:pos="900"/>
        </w:tabs>
        <w:spacing w:after="0" w:line="298" w:lineRule="exact"/>
        <w:ind w:firstLine="567"/>
        <w:jc w:val="both"/>
        <w:rPr>
          <w:sz w:val="26"/>
          <w:szCs w:val="26"/>
        </w:rPr>
      </w:pPr>
      <w:r w:rsidRPr="00D3201C">
        <w:rPr>
          <w:sz w:val="26"/>
          <w:szCs w:val="26"/>
        </w:rPr>
        <w:t>Исполнение мероприятий Муниципальной программы «О комфортных условиях» предполагает достижение показателей, приведенных в таблице 4.</w:t>
      </w:r>
    </w:p>
    <w:p w:rsidR="009D1565" w:rsidRPr="00D3201C" w:rsidRDefault="009D1565" w:rsidP="00D3201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3201C" w:rsidRPr="00D3201C" w:rsidRDefault="00D3201C" w:rsidP="00D3201C">
      <w:pPr>
        <w:jc w:val="right"/>
        <w:rPr>
          <w:rFonts w:ascii="Times New Roman" w:hAnsi="Times New Roman" w:cs="Times New Roman"/>
          <w:sz w:val="26"/>
          <w:szCs w:val="26"/>
        </w:rPr>
      </w:pPr>
      <w:r w:rsidRPr="00D3201C">
        <w:rPr>
          <w:rFonts w:ascii="Times New Roman" w:hAnsi="Times New Roman" w:cs="Times New Roman"/>
          <w:sz w:val="26"/>
          <w:szCs w:val="26"/>
        </w:rPr>
        <w:t>Таблица 4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5670"/>
        <w:gridCol w:w="1701"/>
        <w:gridCol w:w="1559"/>
      </w:tblGrid>
      <w:tr w:rsidR="00D3201C" w:rsidRPr="00D3201C" w:rsidTr="00B23FCD">
        <w:trPr>
          <w:trHeight w:val="630"/>
          <w:tblHeader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8" w:name="RANGE!A1:M17"/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  <w:bookmarkEnd w:id="18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целевых показателей Программы </w:t>
            </w:r>
          </w:p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(ед. изм.)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Целевые индикаторы, показатели</w:t>
            </w:r>
          </w:p>
        </w:tc>
      </w:tr>
      <w:tr w:rsidR="00D3201C" w:rsidRPr="00D3201C" w:rsidTr="00B23FCD">
        <w:trPr>
          <w:trHeight w:val="315"/>
          <w:tblHeader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559" w:type="dxa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D3201C" w:rsidRPr="00D3201C" w:rsidTr="00B23FCD">
        <w:trPr>
          <w:trHeight w:val="315"/>
          <w:tblHeader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3201C" w:rsidRPr="00D3201C" w:rsidTr="00B23FCD">
        <w:trPr>
          <w:trHeight w:val="121"/>
        </w:trPr>
        <w:tc>
          <w:tcPr>
            <w:tcW w:w="856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Организация благоустройства территории района:</w:t>
            </w:r>
          </w:p>
        </w:tc>
      </w:tr>
      <w:tr w:rsidR="00D3201C" w:rsidRPr="00D3201C" w:rsidTr="00B23FCD">
        <w:trPr>
          <w:trHeight w:val="630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протяженность проездов, подлежащая содержанию, тыс. км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31,79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31,79</w:t>
            </w:r>
          </w:p>
        </w:tc>
      </w:tr>
      <w:tr w:rsidR="00D3201C" w:rsidRPr="00D3201C" w:rsidTr="00B23FCD">
        <w:trPr>
          <w:trHeight w:val="630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тротуары, подлежащие механизированной уборке,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D3201C" w:rsidRPr="00D3201C" w:rsidTr="00B23FCD">
        <w:trPr>
          <w:trHeight w:val="665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тротуары вдоль квартальных проездов, подлежащие очистке вручную,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D3201C" w:rsidRPr="00D3201C" w:rsidTr="00B23FCD">
        <w:trPr>
          <w:trHeight w:val="677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лестничные марши, подлежащие содержанию,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D3201C" w:rsidRPr="00D3201C" w:rsidTr="00B23FCD">
        <w:trPr>
          <w:trHeight w:val="1126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остановки общественного транспорта без торгово-остановочных комплексов, подлежащие содержанию, количество остановок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D3201C" w:rsidRPr="00D3201C" w:rsidTr="00B23FCD">
        <w:trPr>
          <w:trHeight w:val="547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газоны на территории района, подлежащие содержанию,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78</w:t>
            </w:r>
          </w:p>
        </w:tc>
      </w:tr>
      <w:tr w:rsidR="00D3201C" w:rsidRPr="00D3201C" w:rsidTr="00B23FCD">
        <w:trPr>
          <w:trHeight w:val="722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отдельные зоны района, подлежащие содержанию,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41</w:t>
            </w:r>
          </w:p>
        </w:tc>
      </w:tr>
      <w:tr w:rsidR="00D3201C" w:rsidRPr="00D3201C" w:rsidTr="00B23FCD">
        <w:trPr>
          <w:trHeight w:val="722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благоустройство отдельных зон района (за исключением общественных территорий, благоустройство которых выполняется по муниципальным программам), 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D3201C" w:rsidRPr="00D3201C" w:rsidTr="00B23FCD">
        <w:trPr>
          <w:trHeight w:val="565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восстановление покрытий квартальных проездов, тротуаров (пешеходных дорожек), количество объектов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D3201C" w:rsidRPr="00D3201C" w:rsidTr="00B23FCD">
        <w:trPr>
          <w:trHeight w:val="1396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работ по сносу аварийных и сухих зеленых насаждений, санитарной и омолаживающей обрезке, удалению поросли на территории Калининского района города Челябинска, тонн растительных остатков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201C" w:rsidRPr="00D3201C" w:rsidTr="00B23FCD">
        <w:trPr>
          <w:trHeight w:val="551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размещение городской уличной мебели  для благоустройства территории, единиц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3201C" w:rsidRPr="00D3201C" w:rsidTr="00B23FCD">
        <w:trPr>
          <w:trHeight w:val="417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устройство цветников, количество адресов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201C" w:rsidRPr="00D3201C" w:rsidTr="00B23FCD">
        <w:trPr>
          <w:trHeight w:val="630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скверы, подлежащие содержанию, количество адресов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3201C" w:rsidRPr="00D3201C" w:rsidTr="00B23FCD">
        <w:trPr>
          <w:trHeight w:val="630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shd w:val="clear" w:color="auto" w:fill="FFFFFF"/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эскизной, рабочей, проектно-сметной документации для выполнения работ по благоустройству, количество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201C" w:rsidRPr="00D3201C" w:rsidTr="00B23FCD">
        <w:trPr>
          <w:trHeight w:val="630"/>
        </w:trPr>
        <w:tc>
          <w:tcPr>
            <w:tcW w:w="856" w:type="dxa"/>
            <w:shd w:val="clear" w:color="auto" w:fill="auto"/>
            <w:vAlign w:val="center"/>
          </w:tcPr>
          <w:p w:rsidR="00D3201C" w:rsidRPr="009D1565" w:rsidRDefault="00D3201C" w:rsidP="009D1565">
            <w:pPr>
              <w:widowControl/>
              <w:numPr>
                <w:ilvl w:val="0"/>
                <w:numId w:val="46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разработка концепции оформления цветников на территории района, количество объектов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3201C" w:rsidRPr="00D3201C" w:rsidTr="00B23FCD">
        <w:trPr>
          <w:trHeight w:val="405"/>
        </w:trPr>
        <w:tc>
          <w:tcPr>
            <w:tcW w:w="856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первичных мер пожарной безопасности:</w:t>
            </w:r>
          </w:p>
        </w:tc>
      </w:tr>
      <w:tr w:rsidR="00D3201C" w:rsidRPr="00D3201C" w:rsidTr="00B23FCD">
        <w:trPr>
          <w:trHeight w:val="865"/>
        </w:trPr>
        <w:tc>
          <w:tcPr>
            <w:tcW w:w="856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widowControl/>
              <w:numPr>
                <w:ilvl w:val="0"/>
                <w:numId w:val="47"/>
              </w:numPr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D3201C" w:rsidRPr="009D1565" w:rsidRDefault="00D3201C" w:rsidP="009D1565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изготовленной наглядной агитации по обеспечению первичных мер пожарной безопасности (листовок, плакатов), единиц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8,0  </w:t>
            </w:r>
          </w:p>
        </w:tc>
        <w:tc>
          <w:tcPr>
            <w:tcW w:w="1559" w:type="dxa"/>
            <w:vAlign w:val="center"/>
          </w:tcPr>
          <w:p w:rsidR="00D3201C" w:rsidRPr="009D1565" w:rsidRDefault="00D3201C" w:rsidP="009D15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8,0  </w:t>
            </w:r>
          </w:p>
        </w:tc>
      </w:tr>
    </w:tbl>
    <w:p w:rsidR="004E6839" w:rsidRPr="00367F78" w:rsidRDefault="004E6839" w:rsidP="009B50AA">
      <w:pPr>
        <w:pStyle w:val="26"/>
        <w:keepNext/>
        <w:keepLines/>
        <w:shd w:val="clear" w:color="auto" w:fill="auto"/>
        <w:spacing w:after="0" w:line="298" w:lineRule="exact"/>
        <w:ind w:firstLine="0"/>
        <w:jc w:val="both"/>
        <w:rPr>
          <w:sz w:val="26"/>
          <w:szCs w:val="26"/>
        </w:rPr>
      </w:pPr>
    </w:p>
    <w:p w:rsidR="00A01B9A" w:rsidRPr="00D3201C" w:rsidRDefault="00A01B9A" w:rsidP="0018451D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  <w:highlight w:val="red"/>
        </w:rPr>
      </w:pPr>
      <w:bookmarkStart w:id="19" w:name="_Toc529541407"/>
      <w:r w:rsidRPr="0018451D">
        <w:rPr>
          <w:sz w:val="26"/>
          <w:szCs w:val="26"/>
        </w:rPr>
        <w:t>Физическая культура и спорт</w:t>
      </w:r>
      <w:bookmarkEnd w:id="19"/>
    </w:p>
    <w:p w:rsidR="004E6839" w:rsidRPr="00D3201C" w:rsidRDefault="004E6839" w:rsidP="0018451D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  <w:highlight w:val="red"/>
        </w:rPr>
      </w:pPr>
    </w:p>
    <w:p w:rsidR="0018451D" w:rsidRPr="004E23C0" w:rsidRDefault="0018451D" w:rsidP="00B624FD">
      <w:pPr>
        <w:widowControl/>
        <w:autoSpaceDE w:val="0"/>
        <w:autoSpaceDN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Распоряжением Администрации Калининского района города Челябинска             от 15.05.2019 № 46 утверждена  муниципальная программа «Организация                     и проведение мероприятий по физической культуре и массового спорта                              на территории Калининского района города Челябинска на 2019-2021 годы», данная программа направлена на достижение стратегической цели: обеспечение условий </w:t>
      </w:r>
      <w:r w:rsidR="00B624FD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</w:t>
      </w:r>
      <w:proofErr w:type="gramEnd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приобщение различных групп населения к регулярным занятиям физической культурой и спортом, укрепление здоровья населения.</w:t>
      </w:r>
    </w:p>
    <w:p w:rsidR="0018451D" w:rsidRPr="004E23C0" w:rsidRDefault="0018451D" w:rsidP="00B624FD">
      <w:pPr>
        <w:widowControl/>
        <w:autoSpaceDE w:val="0"/>
        <w:autoSpaceDN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В Калининском районе уделяется большое внимание обеспечению условий           для развития на территории Калининского района физической культуры и массового спорта, организации проведения официальных физкультурно-оздоровительных мероприятий.</w:t>
      </w:r>
    </w:p>
    <w:p w:rsidR="0018451D" w:rsidRPr="004E23C0" w:rsidRDefault="0018451D" w:rsidP="00B624FD">
      <w:pPr>
        <w:widowControl/>
        <w:shd w:val="clear" w:color="auto" w:fill="FFFFFF"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Калининский район объединяет 108 коллективов физкультуры, в которых численность занимающихся физической культурой и спортом составляет более                    60 тысяч человек.</w:t>
      </w:r>
    </w:p>
    <w:p w:rsidR="0018451D" w:rsidRPr="004E23C0" w:rsidRDefault="0018451D" w:rsidP="00B624FD">
      <w:pPr>
        <w:widowControl/>
        <w:autoSpaceDE w:val="0"/>
        <w:autoSpaceDN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 внутригородском районе действуют спортивные объединения по многим видам спорта: дзюдо, греко-римская борьба, тхэквондо, ушу, пулевая стрельба,              хоккей, тайский бокс, кикбоксинг, настольный теннис, волейбол, гандбол, гимнастика, шашки, шахматы, легкая атлетика, борьба, рукопашный бой, бадминтон, бодибилдинг, баскетбол, футбол, плавание и многие другие. </w:t>
      </w:r>
      <w:proofErr w:type="gramEnd"/>
    </w:p>
    <w:p w:rsidR="0018451D" w:rsidRPr="004E23C0" w:rsidRDefault="0018451D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На территории района располагаются 331 спортивных сооружений,                         в том числе: Ледовая арена «Трактор», плавательный бассейн «Планета </w:t>
      </w:r>
      <w:proofErr w:type="spell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Ариант</w:t>
      </w:r>
      <w:proofErr w:type="spellEnd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», 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lastRenderedPageBreak/>
        <w:t xml:space="preserve">Учебный центр «Олимпийской подготовки по дзюдо», дворец спорта «ЧЭМК»,            4 спортивных школ и </w:t>
      </w:r>
      <w:proofErr w:type="gram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фитнес-клубы</w:t>
      </w:r>
      <w:proofErr w:type="gramEnd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>.</w:t>
      </w:r>
    </w:p>
    <w:p w:rsidR="0018451D" w:rsidRPr="004E23C0" w:rsidRDefault="0018451D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Жители Калининского района имеют доступ к 7 открытым площадкам 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Workout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. Движение </w:t>
      </w:r>
      <w:proofErr w:type="spell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Street</w:t>
      </w:r>
      <w:proofErr w:type="spellEnd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Workout</w:t>
      </w:r>
      <w:proofErr w:type="spellEnd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– Система тренировок с использованием веса своего тела.</w:t>
      </w:r>
    </w:p>
    <w:p w:rsidR="0018451D" w:rsidRPr="004E23C0" w:rsidRDefault="0018451D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На хоккейных кортах Калининского района ежегодно ведется                      спортивно-массовая работа по месту жительства инструкторами МБУ «Спортивный город» по адресам: улица Каслинская, дом 23, улица Каслинская, дом 27, улица Каслинская, дом 17-Б, проспект Победы, дом 125.</w:t>
      </w:r>
    </w:p>
    <w:p w:rsidR="0018451D" w:rsidRPr="004E23C0" w:rsidRDefault="0018451D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В рамках Спартакиады среди районов прошли соревнования по следующим видам спорта: лыжные гонки, плавание, мини-футбол, шахматы и шашки,                                    баскетбол (женщины, мужчины), легкоатлетический кросс, волейбол (женщины, мужчины), настольный теннис.</w:t>
      </w:r>
      <w:proofErr w:type="gramEnd"/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По итогам соревнований сборная Калининского района заняла 2-ое общекомандное место.</w:t>
      </w:r>
    </w:p>
    <w:p w:rsidR="0018451D" w:rsidRPr="004E23C0" w:rsidRDefault="0018451D" w:rsidP="00B624F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Важное место в спортивной жизни Калининского района занимают Ветераны спорта. Они являются активными участниками всех спортивно-массовых мероприятий, проводимых в районе, 18-ый год подряд занимают первое место             в Городской Спартакиаде среди ветеранов спорта, также второй год подряд становятся лучшими по Челябинской области. </w:t>
      </w:r>
    </w:p>
    <w:p w:rsidR="0018451D" w:rsidRPr="004E23C0" w:rsidRDefault="0018451D" w:rsidP="00B624FD">
      <w:pPr>
        <w:widowControl/>
        <w:tabs>
          <w:tab w:val="left" w:pos="54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В Калининском районе проводится традиционно  Спартакиада среди ветеранов спорта по 9 видам спорта (легкоатлетическая эстафета, кросс, легкая атлетика, шахматы, плавание, настольный теннис, лыжные гонки, мужской и женский волейбол, стрельба из пневматической винтовки). В 2019 году проведена летняя Спартакиада среди ветеранов спорта по 5 видам спорта.</w:t>
      </w:r>
    </w:p>
    <w:p w:rsidR="0018451D" w:rsidRPr="004E23C0" w:rsidRDefault="0018451D" w:rsidP="00B624FD">
      <w:pPr>
        <w:widowControl/>
        <w:tabs>
          <w:tab w:val="left" w:pos="54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Калининский район один из самых активных участников массовых мероприятий: «Лыжня России», «Кросс наций», «Российский азимут», «По зову души» и многие другие. </w:t>
      </w:r>
    </w:p>
    <w:p w:rsidR="0018451D" w:rsidRPr="004E23C0" w:rsidRDefault="0018451D" w:rsidP="00B624FD">
      <w:pPr>
        <w:widowControl/>
        <w:tabs>
          <w:tab w:val="left" w:pos="54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Среди спортивно-массовых мероприятий Калининского района  самыми массовыми являются: районная легкоатлетическая эстафета, день физкультурника, районный легкоатлетический кросс, турниры по волейболу среди мужских  и женских             команд, фестиваль ГТО «От значка ГТО к олимпийской медали».</w:t>
      </w:r>
    </w:p>
    <w:p w:rsidR="0018451D" w:rsidRPr="004E23C0" w:rsidRDefault="0018451D" w:rsidP="00B624FD">
      <w:pPr>
        <w:widowControl/>
        <w:tabs>
          <w:tab w:val="left" w:pos="54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Анализируя 2019 спортивный год, хочется отметить увеличение  количества занимающихся физической культурой и спортом в районе, увеличение количества спортивных мероприятий.</w:t>
      </w:r>
    </w:p>
    <w:p w:rsidR="0018451D" w:rsidRPr="004E23C0" w:rsidRDefault="0018451D" w:rsidP="00B624FD">
      <w:pPr>
        <w:widowControl/>
        <w:shd w:val="clear" w:color="auto" w:fill="FFFFFF"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Приоритетными направлениями и стратегическими целями в прогнозируемом периоде 2020-2021 годов сохранятся: </w:t>
      </w:r>
    </w:p>
    <w:p w:rsidR="0018451D" w:rsidRPr="004E23C0" w:rsidRDefault="0018451D" w:rsidP="00B624FD">
      <w:pPr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увеличение численности населения, систематически занимающегося                                       физической культурой и спортом;</w:t>
      </w:r>
    </w:p>
    <w:p w:rsidR="0018451D" w:rsidRPr="004E23C0" w:rsidRDefault="0018451D" w:rsidP="00B624FD">
      <w:pPr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увеличение количества проводимых районных спортивно-массовых мероприятий и соревнований по видам спорта и численности участников;</w:t>
      </w:r>
    </w:p>
    <w:p w:rsidR="0018451D" w:rsidRPr="004E23C0" w:rsidRDefault="0018451D" w:rsidP="00B624FD">
      <w:pPr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создание условий для развития муниципальных учреждений дополнительного образования спортивной направленности и муниципальных спортивных объектов, поддержка и развитие игровых и технических видов спорта, укрепление спортивной материально-технической базы;</w:t>
      </w:r>
    </w:p>
    <w:p w:rsidR="0018451D" w:rsidRPr="004E23C0" w:rsidRDefault="0018451D" w:rsidP="00B624FD">
      <w:pPr>
        <w:widowControl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организация отдыха, оздоровления и занятости детей Калининского района                   в каникулярное время.</w:t>
      </w:r>
    </w:p>
    <w:p w:rsidR="0018451D" w:rsidRPr="004E23C0" w:rsidRDefault="0018451D" w:rsidP="00B624FD">
      <w:pPr>
        <w:widowControl/>
        <w:shd w:val="clear" w:color="auto" w:fill="FFFFFF"/>
        <w:autoSpaceDE w:val="0"/>
        <w:autoSpaceDN w:val="0"/>
        <w:adjustRightInd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E23C0">
        <w:rPr>
          <w:rFonts w:ascii="Times New Roman" w:eastAsia="Times New Roman" w:hAnsi="Times New Roman" w:cs="Times New Roman"/>
          <w:color w:val="auto"/>
          <w:sz w:val="26"/>
          <w:szCs w:val="26"/>
        </w:rPr>
        <w:t>Решение этих задач позволит более качественно обеспечить условия                         для развития массовой физической культуры и спорта в Калининском районе.</w:t>
      </w:r>
    </w:p>
    <w:p w:rsidR="0018451D" w:rsidRPr="0018451D" w:rsidRDefault="0018451D" w:rsidP="0018451D">
      <w:pPr>
        <w:spacing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</w:pPr>
    </w:p>
    <w:p w:rsidR="0018451D" w:rsidRPr="0018451D" w:rsidRDefault="0018451D" w:rsidP="0018451D">
      <w:pPr>
        <w:spacing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</w:pPr>
    </w:p>
    <w:p w:rsidR="0018451D" w:rsidRPr="0018451D" w:rsidRDefault="0018451D" w:rsidP="0018451D">
      <w:pPr>
        <w:spacing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</w:pPr>
      <w:r w:rsidRPr="0018451D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  <w:lastRenderedPageBreak/>
        <w:t>Культура</w:t>
      </w:r>
    </w:p>
    <w:p w:rsidR="0018451D" w:rsidRPr="0018451D" w:rsidRDefault="0018451D" w:rsidP="0018451D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/>
          <w:strike/>
          <w:color w:val="auto"/>
          <w:sz w:val="26"/>
          <w:szCs w:val="26"/>
        </w:rPr>
      </w:pPr>
    </w:p>
    <w:p w:rsidR="0018451D" w:rsidRPr="0018451D" w:rsidRDefault="0018451D" w:rsidP="004E23C0">
      <w:pPr>
        <w:widowControl/>
        <w:autoSpaceDE w:val="0"/>
        <w:autoSpaceDN w:val="0"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18451D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Муниципальная программа «Организация досуга и проведение                   культурно-массовых мероприятий для жителей Калининского района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18451D">
        <w:rPr>
          <w:rFonts w:ascii="Times New Roman" w:eastAsia="Times New Roman" w:hAnsi="Times New Roman" w:cs="Times New Roman"/>
          <w:color w:val="auto"/>
          <w:sz w:val="26"/>
          <w:szCs w:val="26"/>
        </w:rPr>
        <w:t>на 2019-2021 годы», утвержденная распоряжением Администрации Калининского района города Челябинска от 15.05.2019 № 44 направлена на сохранение и развитие культуры народного творчества среди населения, на реализацию их богатого творческого потенциала, что должно вовлечь в культурный процесс самые разные слои и группы населения Калининского района.</w:t>
      </w:r>
      <w:proofErr w:type="gramEnd"/>
    </w:p>
    <w:p w:rsidR="00090B33" w:rsidRPr="00D3201C" w:rsidRDefault="002D6000" w:rsidP="0018451D">
      <w:pPr>
        <w:autoSpaceDE w:val="0"/>
        <w:autoSpaceDN w:val="0"/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  <w:r w:rsidRPr="00D3201C">
        <w:rPr>
          <w:rFonts w:ascii="Times New Roman" w:hAnsi="Times New Roman" w:cs="Times New Roman"/>
          <w:color w:val="auto"/>
          <w:sz w:val="26"/>
          <w:szCs w:val="26"/>
          <w:highlight w:val="red"/>
        </w:rPr>
        <w:t xml:space="preserve"> </w:t>
      </w:r>
    </w:p>
    <w:p w:rsidR="002D6000" w:rsidRPr="00D3201C" w:rsidRDefault="00E4653B" w:rsidP="009B50AA">
      <w:pPr>
        <w:autoSpaceDE w:val="0"/>
        <w:autoSpaceDN w:val="0"/>
        <w:spacing w:line="298" w:lineRule="exact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red"/>
        </w:rPr>
      </w:pPr>
      <w:r w:rsidRPr="0018451D">
        <w:rPr>
          <w:rFonts w:ascii="Times New Roman" w:hAnsi="Times New Roman" w:cs="Times New Roman"/>
          <w:b/>
          <w:noProof/>
          <w:color w:val="auto"/>
          <w:sz w:val="26"/>
          <w:szCs w:val="26"/>
        </w:rPr>
        <w:drawing>
          <wp:anchor distT="0" distB="0" distL="114300" distR="114300" simplePos="0" relativeHeight="251652608" behindDoc="0" locked="0" layoutInCell="1" allowOverlap="1" wp14:anchorId="038CE638" wp14:editId="4F68A4C5">
            <wp:simplePos x="0" y="0"/>
            <wp:positionH relativeFrom="column">
              <wp:posOffset>269875</wp:posOffset>
            </wp:positionH>
            <wp:positionV relativeFrom="paragraph">
              <wp:posOffset>358775</wp:posOffset>
            </wp:positionV>
            <wp:extent cx="5732145" cy="2696845"/>
            <wp:effectExtent l="0" t="0" r="0" b="0"/>
            <wp:wrapTopAndBottom/>
            <wp:docPr id="60" name="Объект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B33" w:rsidRPr="0018451D">
        <w:rPr>
          <w:rFonts w:ascii="Times New Roman" w:hAnsi="Times New Roman" w:cs="Times New Roman"/>
          <w:b/>
          <w:color w:val="auto"/>
          <w:sz w:val="26"/>
          <w:szCs w:val="26"/>
        </w:rPr>
        <w:t>Объем финансирования мун</w:t>
      </w:r>
      <w:r w:rsidR="0061473F" w:rsidRPr="0018451D">
        <w:rPr>
          <w:rFonts w:ascii="Times New Roman" w:hAnsi="Times New Roman" w:cs="Times New Roman"/>
          <w:b/>
          <w:color w:val="auto"/>
          <w:sz w:val="26"/>
          <w:szCs w:val="26"/>
        </w:rPr>
        <w:t>иципальной программы</w:t>
      </w:r>
    </w:p>
    <w:p w:rsidR="004E23C0" w:rsidRDefault="00E4653B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44E1D9" wp14:editId="459911B5">
                <wp:simplePos x="0" y="0"/>
                <wp:positionH relativeFrom="column">
                  <wp:posOffset>5445125</wp:posOffset>
                </wp:positionH>
                <wp:positionV relativeFrom="paragraph">
                  <wp:posOffset>2269951</wp:posOffset>
                </wp:positionV>
                <wp:extent cx="727364" cy="263006"/>
                <wp:effectExtent l="0" t="0" r="15875" b="2286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64" cy="2630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185BC9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85BC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28.75pt;margin-top:178.75pt;width:57.25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" strokecolor="white">
                <v:textbox>
                  <w:txbxContent>
                    <w:p w:rsidR="00B0081E" w:rsidRPr="00185BC9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85BC9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тыс. руб.</w:t>
                      </w:r>
                    </w:p>
                  </w:txbxContent>
                </v:textbox>
              </v:shape>
            </w:pict>
          </mc:Fallback>
        </mc:AlternateContent>
      </w:r>
      <w:r w:rsidR="002D6000" w:rsidRPr="00AD05F2">
        <w:rPr>
          <w:rFonts w:ascii="Times New Roman" w:hAnsi="Times New Roman" w:cs="Times New Roman"/>
          <w:color w:val="auto"/>
          <w:sz w:val="26"/>
          <w:szCs w:val="26"/>
        </w:rPr>
        <w:t xml:space="preserve">В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2019 году на территории Калининского района реализацией и развитием культурно-досуговой деятельности занимались порядка 20 учреждений культуры          и искусства, которые находятся в муниципальной собственности или имеют областное подчинение. Наиболее крупными объектами, формирующими             социально-культурное пространство, являются: 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филиал федерального казенного предприятия «Российская государственная цирковая компания» «Челябинский</w:t>
      </w:r>
      <w:r w:rsidR="00C213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государственный цирк»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(1814 мест);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областное государственное бюджетное учреждение культуры «Челябинский государственный театр кукол им. В. </w:t>
      </w:r>
      <w:proofErr w:type="spellStart"/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Вольховского</w:t>
      </w:r>
      <w:proofErr w:type="spellEnd"/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» (198 мест);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ГУ «Объединенный государственный архив Челябинской области»;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музей истории трудовой славы АО «Челябинский электрометаллургический комбинат»;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МАУДО «Детская художественная школа искусств»;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МБУДО «Детская школа искусств № 2»;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МБУДО «Центр развития творчества детей и юношества Калининского района города Челябинска «Победа»;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МБУДО «Центр внешкольной работы «Радуга»;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МАУДО «Центр детского творчества «Гармония»;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ГКУК «Челябинская областная юношеская библиотека»;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МКУК «Централизованная система детских библиотек»: «Детская библиотека № 6 им. А.П. Гайдара», «Детская библиотека № 16», «Детская библиотека № 17», «Библиотека Семейного чтения им. В.Н. </w:t>
      </w:r>
      <w:proofErr w:type="spellStart"/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Гусарова</w:t>
      </w:r>
      <w:proofErr w:type="spellEnd"/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»;</w:t>
      </w:r>
    </w:p>
    <w:p w:rsidR="004E23C0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МКУК «Централизованная библиотечная система»: «Библиотека № 8»,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«Библиотека № 25»;</w:t>
      </w:r>
    </w:p>
    <w:p w:rsidR="00AD05F2" w:rsidRPr="00AD05F2" w:rsidRDefault="004E23C0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="00AD05F2"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ОГБУК «Челябинская государственная филармония» «Концертный зал органной и камерной музыки «Родина»» (350 мест).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К местам массового отдыха граждан относятся «Парк культуры и отдыха Калининского района», сквер Челюскинцев, сквер Никольская роща, 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сквер на ул. Кирова.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Детские школы искусств и центры творчества реализуют образовательные программы по различным видам искусства – музыкального, хореографического, изобразительного, театрального. В данных учреждениях обучается более 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br/>
        <w:t>1 700 человек, большинство из которых принимает участие в районных, городских, областных и общероссийских конкурсах.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Калининском районе функционируют хор ветеранов «Уральская песня», вокальный ансамбль «Ностальгия», дающие возможность реализации творческого потенциала представителям старшего поколения. Творческие коллективы успешно принимают участие в районных, городских и областных конкурсах и фестивалях.  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В 2019 году в рамках направления «Культура» было проведено 174 различного рода и уровня мероприятие: фестиваль «Опаленные сердца»; календарные праздники (Масленица, День пожилого человека, День защиты детей, День здоровья, День защитника Отечества,  8 Марта и другие), мероприятия, посвященные Дню Победы, организовано участие в Городской выставке цветов и плодов и конкурсе цветочных клумб, в областном проекте «Марафон талантов», а также проведены мероприятия, посвященные Дню города.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До конца года запланировано проведение мероприятий, посвященных Дню района, Дню матери, Дню народного единства, участие в социальной акции «Подарим детям Новый год», конкурс «Ее величество – Женщина», строительство и открытие ледово-снежного городка.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2020-2021 годах в Калининском  районе будет продолжена работа                   по формированию единого культурного пространства на территории Калининского района, что найдет свое выражение в увеличении количества проводимых            культурно-массовых мероприятий (на 3%), а также в привлечении большего количества жителей Калининского района (на 5%).  </w:t>
      </w: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Приоритетными направлениями в прогнозируемом периоде 2019-2021 годов сохранятся: </w:t>
      </w:r>
    </w:p>
    <w:p w:rsidR="00AD05F2" w:rsidRPr="00AD05F2" w:rsidRDefault="00AD05F2" w:rsidP="006C7888">
      <w:pPr>
        <w:widowControl/>
        <w:tabs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расширение программ деятельности детских школ искусств и центров творчества; </w:t>
      </w:r>
    </w:p>
    <w:p w:rsidR="00AD05F2" w:rsidRPr="00AD05F2" w:rsidRDefault="00AD05F2" w:rsidP="006C7888">
      <w:pPr>
        <w:widowControl/>
        <w:tabs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использование </w:t>
      </w:r>
      <w:proofErr w:type="gramStart"/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современных</w:t>
      </w:r>
      <w:proofErr w:type="gramEnd"/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медиа-технологий;</w:t>
      </w:r>
    </w:p>
    <w:p w:rsidR="00AD05F2" w:rsidRPr="00AD05F2" w:rsidRDefault="00AD05F2" w:rsidP="006C7888">
      <w:pPr>
        <w:widowControl/>
        <w:tabs>
          <w:tab w:val="left" w:pos="709"/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сотрудничество с библиотеками района в организации и проведении мероприятий, приуроченных к памятным и календарным датам, мероприятий  военно-патриотической направленности;</w:t>
      </w:r>
    </w:p>
    <w:p w:rsidR="00AD05F2" w:rsidRPr="00AD05F2" w:rsidRDefault="00AD05F2" w:rsidP="006C7888">
      <w:pPr>
        <w:widowControl/>
        <w:tabs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увеличение количества воспитанников сферы дополнительного художественного образования и их привлечение к участию в районных фестивалях           и культурно-массовых мероприятиях; </w:t>
      </w:r>
    </w:p>
    <w:p w:rsidR="00AD05F2" w:rsidRPr="00AD05F2" w:rsidRDefault="00AD05F2" w:rsidP="006C7888">
      <w:pPr>
        <w:widowControl/>
        <w:tabs>
          <w:tab w:val="left" w:pos="709"/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популяризация среди жителей района организованных форм проведения досуга, прививание населению традиций массового проведения праздничных мероприятий; </w:t>
      </w:r>
    </w:p>
    <w:p w:rsidR="00AD05F2" w:rsidRDefault="00AD05F2" w:rsidP="006C7888">
      <w:pPr>
        <w:widowControl/>
        <w:tabs>
          <w:tab w:val="left" w:pos="709"/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-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поддержка и развитие творческих инициатив старшего поколения.</w:t>
      </w:r>
    </w:p>
    <w:p w:rsidR="00E405E0" w:rsidRDefault="00E405E0" w:rsidP="004E23C0">
      <w:pPr>
        <w:widowControl/>
        <w:tabs>
          <w:tab w:val="left" w:pos="709"/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E405E0" w:rsidRPr="00AD05F2" w:rsidRDefault="00E405E0" w:rsidP="004E23C0">
      <w:pPr>
        <w:widowControl/>
        <w:tabs>
          <w:tab w:val="left" w:pos="709"/>
          <w:tab w:val="left" w:pos="851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AD05F2" w:rsidRPr="00AD05F2" w:rsidRDefault="00AD05F2" w:rsidP="004E23C0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</w:pPr>
    </w:p>
    <w:p w:rsidR="00AD05F2" w:rsidRPr="00AD05F2" w:rsidRDefault="00AD05F2" w:rsidP="00AD05F2">
      <w:pPr>
        <w:spacing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</w:pPr>
      <w:r w:rsidRPr="00AD05F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  <w:lastRenderedPageBreak/>
        <w:t>Молодежная сфера</w:t>
      </w:r>
    </w:p>
    <w:p w:rsidR="00AD05F2" w:rsidRPr="00AD05F2" w:rsidRDefault="00AD05F2" w:rsidP="00AD05F2">
      <w:pPr>
        <w:spacing w:line="298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x-none" w:eastAsia="x-none"/>
        </w:rPr>
      </w:pPr>
    </w:p>
    <w:p w:rsidR="00AD05F2" w:rsidRPr="00AD05F2" w:rsidRDefault="00AD05F2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Распоряжением Администрации Калининского района города Челябинска               № 45 от 15.05.2019 утверждена  муниципальная программа «Молодежная политика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 патриотическое воспитание молодых граждан Калининского района города Челябинска  на 2019-2021 годы», данная программа направлена на создание условий для реализации интеллектуального и творческого потенциала детей и молодежи, формирование у детей и молодежи Калининского района представлений об идеалах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и духовных ценностях, присущих истинному гражданину, патриотического сознания, готовности</w:t>
      </w:r>
      <w:proofErr w:type="gramEnd"/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 выполнению конституционных обязанностей, воспитания любви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к родному краю.</w:t>
      </w:r>
    </w:p>
    <w:p w:rsidR="009D1565" w:rsidRDefault="00AD05F2" w:rsidP="006C7888">
      <w:pPr>
        <w:widowControl/>
        <w:tabs>
          <w:tab w:val="decimal" w:pos="720"/>
          <w:tab w:val="num" w:pos="1440"/>
          <w:tab w:val="decimal" w:pos="45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По состоянию на 01.01.2019 на территории Калининского района чис</w:t>
      </w:r>
      <w:r w:rsid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ленность молодежи составляет  41 560 человек (18,4</w:t>
      </w:r>
      <w:r w:rsidRPr="00AD05F2">
        <w:rPr>
          <w:rFonts w:ascii="Times New Roman" w:eastAsia="Times New Roman" w:hAnsi="Times New Roman" w:cs="Times New Roman"/>
          <w:color w:val="auto"/>
          <w:sz w:val="26"/>
          <w:szCs w:val="26"/>
        </w:rPr>
        <w:t>% от общей численности населения). Молодежь - наиболее перспективная часть населения, ее роль в реализации социально-экономического развития Калининского района велика, за счет реализации успешной молодежной политики формируется наиболее мобильная                                 и интеллектуально развитая часть населения, обеспечивающая достижение целей развития Калининского района.</w:t>
      </w:r>
    </w:p>
    <w:p w:rsidR="009D1565" w:rsidRPr="009D1565" w:rsidRDefault="009D1565" w:rsidP="009D1565">
      <w:pPr>
        <w:widowControl/>
        <w:tabs>
          <w:tab w:val="decimal" w:pos="720"/>
          <w:tab w:val="num" w:pos="1440"/>
          <w:tab w:val="decimal" w:pos="45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D6000" w:rsidRPr="009D1565" w:rsidRDefault="009D1565" w:rsidP="009D1565">
      <w:pPr>
        <w:tabs>
          <w:tab w:val="decimal" w:pos="720"/>
          <w:tab w:val="num" w:pos="1440"/>
          <w:tab w:val="decimal" w:pos="4500"/>
        </w:tabs>
        <w:spacing w:line="29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3201C">
        <w:rPr>
          <w:rFonts w:ascii="Times New Roman" w:hAnsi="Times New Roman" w:cs="Times New Roman"/>
          <w:b/>
          <w:noProof/>
          <w:color w:val="auto"/>
          <w:sz w:val="26"/>
          <w:szCs w:val="26"/>
          <w:highlight w:val="red"/>
        </w:rPr>
        <w:drawing>
          <wp:anchor distT="0" distB="0" distL="114300" distR="114300" simplePos="0" relativeHeight="251653632" behindDoc="0" locked="0" layoutInCell="1" allowOverlap="1" wp14:anchorId="799DAFEA" wp14:editId="31729E4B">
            <wp:simplePos x="0" y="0"/>
            <wp:positionH relativeFrom="column">
              <wp:posOffset>1247140</wp:posOffset>
            </wp:positionH>
            <wp:positionV relativeFrom="paragraph">
              <wp:posOffset>445770</wp:posOffset>
            </wp:positionV>
            <wp:extent cx="3892550" cy="1835150"/>
            <wp:effectExtent l="0" t="0" r="0" b="0"/>
            <wp:wrapTopAndBottom/>
            <wp:docPr id="63" name="Объект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941" w:rsidRPr="0040708A">
        <w:rPr>
          <w:rFonts w:ascii="Times New Roman" w:hAnsi="Times New Roman" w:cs="Times New Roman"/>
          <w:b/>
          <w:color w:val="auto"/>
          <w:sz w:val="26"/>
          <w:szCs w:val="26"/>
        </w:rPr>
        <w:t>Численность молодежи в К</w:t>
      </w:r>
      <w:r w:rsidR="002438DD" w:rsidRPr="0040708A">
        <w:rPr>
          <w:rFonts w:ascii="Times New Roman" w:hAnsi="Times New Roman" w:cs="Times New Roman"/>
          <w:b/>
          <w:color w:val="auto"/>
          <w:sz w:val="26"/>
          <w:szCs w:val="26"/>
        </w:rPr>
        <w:t>алининском районе</w:t>
      </w:r>
    </w:p>
    <w:p w:rsidR="00A92941" w:rsidRPr="00D3201C" w:rsidRDefault="00E4653B" w:rsidP="009B50AA">
      <w:pPr>
        <w:tabs>
          <w:tab w:val="decimal" w:pos="720"/>
          <w:tab w:val="num" w:pos="1440"/>
          <w:tab w:val="decimal" w:pos="4500"/>
        </w:tabs>
        <w:spacing w:line="298" w:lineRule="exact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  <w:r w:rsidRPr="00D3201C">
        <w:rPr>
          <w:b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24C2B5" wp14:editId="524E6308">
                <wp:simplePos x="0" y="0"/>
                <wp:positionH relativeFrom="column">
                  <wp:posOffset>1440642</wp:posOffset>
                </wp:positionH>
                <wp:positionV relativeFrom="paragraph">
                  <wp:posOffset>115166</wp:posOffset>
                </wp:positionV>
                <wp:extent cx="765810" cy="247015"/>
                <wp:effectExtent l="0" t="0" r="15240" b="2159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2438DD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438DD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тыс.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3.45pt;margin-top:9.05pt;width:60.3pt;height:19.4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" strokecolor="white">
                <v:textbox style="mso-fit-shape-to-text:t">
                  <w:txbxContent>
                    <w:p w:rsidR="00B0081E" w:rsidRPr="002438DD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438DD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тыс. чел.</w:t>
                      </w:r>
                    </w:p>
                  </w:txbxContent>
                </v:textbox>
              </v:shape>
            </w:pict>
          </mc:Fallback>
        </mc:AlternateContent>
      </w:r>
    </w:p>
    <w:p w:rsidR="0040708A" w:rsidRPr="0040708A" w:rsidRDefault="0040708A" w:rsidP="006C7888">
      <w:pPr>
        <w:widowControl/>
        <w:tabs>
          <w:tab w:val="decimal" w:pos="720"/>
          <w:tab w:val="num" w:pos="1440"/>
          <w:tab w:val="decimal" w:pos="45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В рамках молодежной политики основными задачами являются: создание условий для реализации интеллектуального и творческого потенциала молодежи, проведение мероприятий в сфере гражданского и военно-патриотического воспитания молодежи, мероприятий по формированию здорового образа жизни и профилактики асоциального поведения молодежи, содействие по вопросу трудоустройства несовершеннолетних, информационное обеспечение работы с молодежью.</w:t>
      </w:r>
    </w:p>
    <w:p w:rsidR="0040708A" w:rsidRPr="0040708A" w:rsidRDefault="0040708A" w:rsidP="006C7888">
      <w:pPr>
        <w:widowControl/>
        <w:tabs>
          <w:tab w:val="decimal" w:pos="720"/>
          <w:tab w:val="num" w:pos="1440"/>
          <w:tab w:val="decimal" w:pos="4500"/>
        </w:tabs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С 2007 года в Калининском районе существует  Молодежный совет Калининского района. На каждый учебный год разрабатывается и реализуется план работы Моло</w:t>
      </w:r>
      <w:r w:rsidR="00C213C4">
        <w:rPr>
          <w:rFonts w:ascii="Times New Roman" w:eastAsia="Times New Roman" w:hAnsi="Times New Roman" w:cs="Times New Roman"/>
          <w:color w:val="auto"/>
          <w:sz w:val="26"/>
          <w:szCs w:val="26"/>
        </w:rPr>
        <w:t>дежного совета. Собрания Молодеж</w:t>
      </w: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ного совета проходят регулярно        с участием специалистов Администрации района. 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создания условий для реализации интеллектуального и творческого потенциала молодежи проводятся следующие мероприятия: районный фестиваль творчества молодежи «Зареченская весна», Открытый турнир команд КВН,              семинар-слет инициативной молодежи района «Молодая осень – время открытий».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Калининском районе в период весенней и осенней призывных кампаний проводятся мероприятия, посвященные Дню призывника, для юношей, отправляющихся на службу в ряды Вооруженных Сил Российской Федерации. Представители средних специальных образовательных учреждений Калининского </w:t>
      </w: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района ежегодно принимают участие в городских мероприятиях, направленных           на воспитание у молодых граждан патриотических идеалов: военно-спортивная игра «Зарница» и несение «Вахты памяти» и других.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Для формирования здорового образа жизни и профилактики асоциального поведения молодежи в Калининском районе регулярно проводятся межведомственные профилактические акции, а также мероприятия для молодежи, направленные на правовое просвещение молодых людей, их полноценную социализацию и предупреждение негативных социальных явлений. Для создания позитивной альтернативы времяпрепровождения с целью отвлечения от негативных явлений (алкоголизм, наркомания) молодежь района привлекается мероприятиям, например танцевальные соревнования </w:t>
      </w:r>
      <w:proofErr w:type="spellStart"/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стартинейджер</w:t>
      </w:r>
      <w:proofErr w:type="spellEnd"/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«Быть здоровым </w:t>
      </w:r>
      <w:proofErr w:type="gramStart"/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здорово</w:t>
      </w:r>
      <w:proofErr w:type="gramEnd"/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!»,            а также – к деятельности в рамках Молодежного Совета, принимающего участие          в различных мероприятиях, в том числе в социальной акции «Подарим детям Новый год!». В целях содействия профилактике экстремизма в районе проводится мероприятия, на которых молодые люди знакомятся с разнообразием культур.          Так, в 2019 году продолжился гастрономический фестиваль «От пельменей          </w:t>
      </w:r>
      <w:r w:rsidR="00C213C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до окрошки», на в</w:t>
      </w: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ходе которого состоялись такие мероприятия, как «Татьянины пельмени» (тема – многонациональное студенчество России),                          «Окрошка по-зареченски» в День славянской письменности и культуры.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В целях содействия по вопросу трудоустройства несовершеннолетних в летний период организуется работа комиссии по организации отдыха, оздоровления                     и занятости детей и подростков в летний период, налажена работа с организациями             и предприятиями района по трудоустройству несовершеннолетних в летний период. В целях  адаптации студентов Калининского района к трудовой деятельности ежегодно проводится информационный форум «Молодой специалист», в котором принимают участие ведущие предприятия Калининского района.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рамках информационного обеспечения работы с молодежью на официальном сайте района имеется и регулярно пополняется раздел «Молодежная политика», проводятся встречи молодежи с руководством Администрации района, депутатами района, со специалистами, спортсменами, писателями. 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Приоритетные направления на 2020 – 2021 годы: 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1) развитие и расширение </w:t>
      </w:r>
      <w:proofErr w:type="gramStart"/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инфраструктуры</w:t>
      </w:r>
      <w:proofErr w:type="gramEnd"/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благодаря которой молодежь сможет осуществлять интересную и перспективную для себя деятельность                       с минимальной затратой средств;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2) создание комфортных условий труда для несовершеннолетних                               и выпускников; создание комфортной среды, способствующей развитию студенческого потенциала; </w:t>
      </w:r>
    </w:p>
    <w:p w:rsidR="0040708A" w:rsidRPr="0040708A" w:rsidRDefault="0040708A" w:rsidP="006C7888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0708A">
        <w:rPr>
          <w:rFonts w:ascii="Times New Roman" w:eastAsia="Times New Roman" w:hAnsi="Times New Roman" w:cs="Times New Roman"/>
          <w:color w:val="auto"/>
          <w:sz w:val="26"/>
          <w:szCs w:val="26"/>
        </w:rPr>
        <w:t>3) развитие форм и рост числа мероприятий, направленных                                          на военно-патриотическое воспитание молодых граждан, взаимодействие                               с молодежными организациями по вопросам воспитания подрастающего поколения.</w:t>
      </w:r>
    </w:p>
    <w:p w:rsidR="00D13AE4" w:rsidRPr="00367F78" w:rsidRDefault="00D13AE4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01B9A" w:rsidRPr="00367F78" w:rsidRDefault="00A01B9A" w:rsidP="009B50AA">
      <w:pPr>
        <w:pStyle w:val="26"/>
        <w:keepNext/>
        <w:keepLines/>
        <w:shd w:val="clear" w:color="auto" w:fill="auto"/>
        <w:spacing w:after="0" w:line="298" w:lineRule="exact"/>
        <w:ind w:firstLine="0"/>
        <w:rPr>
          <w:sz w:val="26"/>
          <w:szCs w:val="26"/>
        </w:rPr>
      </w:pPr>
      <w:bookmarkStart w:id="20" w:name="_Toc529541408"/>
      <w:r w:rsidRPr="00367F78">
        <w:rPr>
          <w:sz w:val="26"/>
          <w:szCs w:val="26"/>
        </w:rPr>
        <w:t>Здравоохранение</w:t>
      </w:r>
      <w:bookmarkEnd w:id="20"/>
    </w:p>
    <w:p w:rsidR="00153D59" w:rsidRPr="00367F78" w:rsidRDefault="00153D59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</w:p>
    <w:p w:rsidR="00CE31DD" w:rsidRPr="00367F78" w:rsidRDefault="00CE31DD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 xml:space="preserve">Основная цель системы здравоохранения Калининского района - сохранение </w:t>
      </w:r>
      <w:r w:rsidR="00990183" w:rsidRPr="00367F78">
        <w:t xml:space="preserve">            </w:t>
      </w:r>
      <w:r w:rsidRPr="00367F78">
        <w:t>и укрепление здоровья населения, организация оказания населению города первичной и специализированной медицинской помощи, обеспечение ее доступности и качества.</w:t>
      </w:r>
    </w:p>
    <w:p w:rsidR="00CE31DD" w:rsidRPr="00367F78" w:rsidRDefault="00CE31DD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На территории Калининского района медицинскую помощь населению</w:t>
      </w:r>
      <w:r w:rsidR="0040708A">
        <w:t xml:space="preserve"> оказывают 3 государственных и 6</w:t>
      </w:r>
      <w:r w:rsidRPr="00367F78">
        <w:t xml:space="preserve"> мун</w:t>
      </w:r>
      <w:r w:rsidRPr="00367F78">
        <w:rPr>
          <w:rStyle w:val="220"/>
          <w:color w:val="auto"/>
          <w:u w:val="none"/>
        </w:rPr>
        <w:t>иц</w:t>
      </w:r>
      <w:r w:rsidRPr="00367F78">
        <w:t>ипальных медицинских организаций:</w:t>
      </w:r>
    </w:p>
    <w:p w:rsidR="00CE31DD" w:rsidRPr="00367F78" w:rsidRDefault="00CE31DD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 w:rsidRPr="00367F78">
        <w:t>ГБУЗ «Областная клиническая больница № 3»;</w:t>
      </w:r>
    </w:p>
    <w:p w:rsidR="00CE31DD" w:rsidRPr="00367F78" w:rsidRDefault="00CE31DD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 w:rsidRPr="00367F78">
        <w:lastRenderedPageBreak/>
        <w:t>МБУЗ «Городская клиническая больница № 5»;</w:t>
      </w:r>
    </w:p>
    <w:p w:rsidR="00CE31DD" w:rsidRPr="00367F78" w:rsidRDefault="00F44363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>
        <w:t>МА</w:t>
      </w:r>
      <w:r w:rsidR="00CE31DD" w:rsidRPr="00367F78">
        <w:t>УЗ «Станция скорой медицинской помощи»;</w:t>
      </w:r>
    </w:p>
    <w:p w:rsidR="00CE31DD" w:rsidRPr="00367F78" w:rsidRDefault="008A2E53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>
        <w:t>МА</w:t>
      </w:r>
      <w:r w:rsidR="00CE31DD" w:rsidRPr="00367F78">
        <w:t>УЗ «Городская детская поликлиника № 4»;</w:t>
      </w:r>
    </w:p>
    <w:p w:rsidR="00CE31DD" w:rsidRDefault="008A2E53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>
        <w:t>МА</w:t>
      </w:r>
      <w:r w:rsidR="00CE31DD" w:rsidRPr="00367F78">
        <w:t>УЗ «Городская детская поликлиника № 8»;</w:t>
      </w:r>
    </w:p>
    <w:p w:rsidR="0040708A" w:rsidRPr="00367F78" w:rsidRDefault="0011604B" w:rsidP="0040708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>
        <w:t>МА</w:t>
      </w:r>
      <w:r w:rsidR="0040708A" w:rsidRPr="00367F78">
        <w:t>УЗ «Г</w:t>
      </w:r>
      <w:r w:rsidR="008A2E53">
        <w:t>ородская детская больница</w:t>
      </w:r>
      <w:r w:rsidR="0040708A">
        <w:t xml:space="preserve"> № 1</w:t>
      </w:r>
      <w:r w:rsidR="0040708A" w:rsidRPr="00367F78">
        <w:t>»;</w:t>
      </w:r>
    </w:p>
    <w:p w:rsidR="00CE31DD" w:rsidRPr="00367F78" w:rsidRDefault="00CE31DD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 w:rsidRPr="00367F78">
        <w:t>М</w:t>
      </w:r>
      <w:r w:rsidR="008A2E53">
        <w:t>Б</w:t>
      </w:r>
      <w:r w:rsidRPr="00367F78">
        <w:t>У</w:t>
      </w:r>
      <w:r w:rsidR="008A2E53">
        <w:t>З</w:t>
      </w:r>
      <w:r w:rsidRPr="00367F78">
        <w:t xml:space="preserve"> «Стоматологическая поликлиника № 1»;</w:t>
      </w:r>
    </w:p>
    <w:p w:rsidR="00CE31DD" w:rsidRPr="00367F78" w:rsidRDefault="00CE31DD" w:rsidP="009B50AA">
      <w:pPr>
        <w:pStyle w:val="21"/>
        <w:numPr>
          <w:ilvl w:val="0"/>
          <w:numId w:val="23"/>
        </w:numPr>
        <w:shd w:val="clear" w:color="auto" w:fill="auto"/>
        <w:tabs>
          <w:tab w:val="left" w:pos="947"/>
        </w:tabs>
        <w:spacing w:after="0" w:line="298" w:lineRule="exact"/>
        <w:ind w:firstLine="709"/>
        <w:jc w:val="both"/>
      </w:pPr>
      <w:r w:rsidRPr="00367F78">
        <w:t>ГБ</w:t>
      </w:r>
      <w:r w:rsidR="008A2E53">
        <w:t>УЗ «Многопрофильный центр лазерной медицины</w:t>
      </w:r>
      <w:r w:rsidRPr="00367F78">
        <w:t>»;</w:t>
      </w:r>
    </w:p>
    <w:p w:rsidR="00F715EB" w:rsidRDefault="00CE31DD" w:rsidP="00C213C4">
      <w:pPr>
        <w:pStyle w:val="21"/>
        <w:shd w:val="clear" w:color="auto" w:fill="auto"/>
        <w:spacing w:after="0" w:line="298" w:lineRule="exact"/>
        <w:ind w:firstLine="709"/>
        <w:jc w:val="both"/>
      </w:pPr>
      <w:r w:rsidRPr="00367F78">
        <w:t>- ГБУЗ «Челябинский областной кардиологический диспансер».</w:t>
      </w:r>
    </w:p>
    <w:p w:rsidR="00F715EB" w:rsidRPr="00367F78" w:rsidRDefault="00F715EB" w:rsidP="009B50AA">
      <w:pPr>
        <w:pStyle w:val="21"/>
        <w:shd w:val="clear" w:color="auto" w:fill="auto"/>
        <w:spacing w:after="0" w:line="298" w:lineRule="exact"/>
        <w:ind w:firstLine="709"/>
        <w:jc w:val="both"/>
      </w:pPr>
      <w:r>
        <w:t>Главными задачами в достижении цели являются:</w:t>
      </w:r>
    </w:p>
    <w:p w:rsidR="00CE31DD" w:rsidRPr="00367F78" w:rsidRDefault="00CE31DD" w:rsidP="009B50AA">
      <w:pPr>
        <w:pStyle w:val="21"/>
        <w:numPr>
          <w:ilvl w:val="0"/>
          <w:numId w:val="24"/>
        </w:numPr>
        <w:shd w:val="clear" w:color="auto" w:fill="auto"/>
        <w:tabs>
          <w:tab w:val="left" w:pos="1303"/>
        </w:tabs>
        <w:spacing w:after="0" w:line="298" w:lineRule="exact"/>
        <w:ind w:firstLine="709"/>
        <w:jc w:val="both"/>
      </w:pPr>
      <w:r w:rsidRPr="00367F78">
        <w:t>внедрение во все учреждения здравоохранения Калининского района электронного документооборота;</w:t>
      </w:r>
    </w:p>
    <w:p w:rsidR="00CE31DD" w:rsidRPr="00367F78" w:rsidRDefault="00CE31DD" w:rsidP="009B50AA">
      <w:pPr>
        <w:pStyle w:val="21"/>
        <w:numPr>
          <w:ilvl w:val="0"/>
          <w:numId w:val="24"/>
        </w:numPr>
        <w:shd w:val="clear" w:color="auto" w:fill="auto"/>
        <w:tabs>
          <w:tab w:val="left" w:pos="1303"/>
        </w:tabs>
        <w:spacing w:after="0" w:line="298" w:lineRule="exact"/>
        <w:ind w:firstLine="709"/>
        <w:jc w:val="both"/>
      </w:pPr>
      <w:r w:rsidRPr="00367F78">
        <w:t>проведение ремонтных работ коммуникаций и помещений;</w:t>
      </w:r>
    </w:p>
    <w:p w:rsidR="00CE31DD" w:rsidRPr="00367F78" w:rsidRDefault="00CE31DD" w:rsidP="009B50AA">
      <w:pPr>
        <w:pStyle w:val="21"/>
        <w:numPr>
          <w:ilvl w:val="0"/>
          <w:numId w:val="24"/>
        </w:numPr>
        <w:shd w:val="clear" w:color="auto" w:fill="auto"/>
        <w:tabs>
          <w:tab w:val="left" w:pos="1303"/>
        </w:tabs>
        <w:spacing w:after="0" w:line="298" w:lineRule="exact"/>
        <w:ind w:firstLine="709"/>
        <w:jc w:val="both"/>
      </w:pPr>
      <w:r w:rsidRPr="00367F78">
        <w:t>проведение дополнительной диспансеризации взрослого населения, детей, детей-сирот и женщин, находящихся в трудной жизненной ситуации;</w:t>
      </w:r>
    </w:p>
    <w:p w:rsidR="00CE31DD" w:rsidRPr="00367F78" w:rsidRDefault="00CE31DD" w:rsidP="009B50AA">
      <w:pPr>
        <w:pStyle w:val="21"/>
        <w:numPr>
          <w:ilvl w:val="0"/>
          <w:numId w:val="24"/>
        </w:numPr>
        <w:shd w:val="clear" w:color="auto" w:fill="auto"/>
        <w:tabs>
          <w:tab w:val="left" w:pos="1303"/>
        </w:tabs>
        <w:spacing w:after="0" w:line="298" w:lineRule="exact"/>
        <w:ind w:firstLine="709"/>
        <w:jc w:val="both"/>
      </w:pPr>
      <w:r w:rsidRPr="00367F78">
        <w:t>оснащение медицинским и диагностическим оборудованием медицинских учреждений в соответствии с Порядками и Стандартами медицинской помощи;</w:t>
      </w:r>
    </w:p>
    <w:p w:rsidR="00CE31DD" w:rsidRPr="00367F78" w:rsidRDefault="00CE31DD" w:rsidP="009B50AA">
      <w:pPr>
        <w:pStyle w:val="21"/>
        <w:numPr>
          <w:ilvl w:val="0"/>
          <w:numId w:val="24"/>
        </w:numPr>
        <w:shd w:val="clear" w:color="auto" w:fill="auto"/>
        <w:tabs>
          <w:tab w:val="left" w:pos="1303"/>
        </w:tabs>
        <w:spacing w:after="0" w:line="298" w:lineRule="exact"/>
        <w:ind w:firstLine="709"/>
        <w:jc w:val="both"/>
      </w:pPr>
      <w:r w:rsidRPr="00367F78">
        <w:t xml:space="preserve">совершенствование кадровой политики и создание условий </w:t>
      </w:r>
      <w:r w:rsidR="00990183" w:rsidRPr="00367F78">
        <w:t xml:space="preserve">                              </w:t>
      </w:r>
      <w:r w:rsidRPr="00367F78">
        <w:t>для привлечения и закрепления молодых специалистов в системе здравоохранения Калининского района города Челябинска;</w:t>
      </w:r>
    </w:p>
    <w:p w:rsidR="00B7412C" w:rsidRPr="00367F78" w:rsidRDefault="00CE31DD" w:rsidP="009B50AA">
      <w:pPr>
        <w:pStyle w:val="21"/>
        <w:numPr>
          <w:ilvl w:val="0"/>
          <w:numId w:val="24"/>
        </w:numPr>
        <w:shd w:val="clear" w:color="auto" w:fill="auto"/>
        <w:tabs>
          <w:tab w:val="left" w:pos="1303"/>
        </w:tabs>
        <w:spacing w:after="0" w:line="298" w:lineRule="exact"/>
        <w:ind w:firstLine="709"/>
        <w:jc w:val="both"/>
      </w:pPr>
      <w:r w:rsidRPr="00367F78">
        <w:t>формирование мотивации у населения на здоровый образ жизни.</w:t>
      </w:r>
    </w:p>
    <w:p w:rsidR="00D70B6A" w:rsidRPr="00367F78" w:rsidRDefault="00D70B6A" w:rsidP="009B50AA">
      <w:pPr>
        <w:pStyle w:val="21"/>
        <w:shd w:val="clear" w:color="auto" w:fill="auto"/>
        <w:tabs>
          <w:tab w:val="left" w:pos="1303"/>
        </w:tabs>
        <w:spacing w:after="0" w:line="298" w:lineRule="exact"/>
        <w:ind w:left="709"/>
        <w:jc w:val="both"/>
      </w:pPr>
    </w:p>
    <w:p w:rsidR="00A01B9A" w:rsidRPr="00367F78" w:rsidRDefault="00A01B9A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21" w:name="_Toc529541409"/>
      <w:r w:rsidRPr="00367F78">
        <w:rPr>
          <w:sz w:val="26"/>
          <w:szCs w:val="26"/>
        </w:rPr>
        <w:t>Образование</w:t>
      </w:r>
      <w:bookmarkEnd w:id="21"/>
    </w:p>
    <w:p w:rsidR="00D70B6A" w:rsidRPr="00367F78" w:rsidRDefault="00D70B6A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</w:rPr>
      </w:pPr>
    </w:p>
    <w:p w:rsidR="00CE31DD" w:rsidRPr="00367F78" w:rsidRDefault="00017309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В 2019 году на территории Калининского района функционируют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>
        <w:rPr>
          <w:rFonts w:ascii="Times New Roman" w:hAnsi="Times New Roman" w:cs="Times New Roman"/>
          <w:color w:val="auto"/>
          <w:sz w:val="26"/>
          <w:szCs w:val="26"/>
        </w:rPr>
        <w:t>62</w:t>
      </w:r>
      <w:r w:rsidR="00CE31DD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муниципальные образовательные организации, из них 21 общеобразовательная</w:t>
      </w:r>
      <w:r w:rsidR="00CE31DD" w:rsidRPr="00367F78">
        <w:rPr>
          <w:rFonts w:ascii="Times New Roman" w:hAnsi="Times New Roman" w:cs="Times New Roman"/>
          <w:color w:val="auto"/>
          <w:sz w:val="26"/>
          <w:szCs w:val="26"/>
        </w:rPr>
        <w:t xml:space="preserve"> школ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а, 37 дошкольных учреждений, </w:t>
      </w:r>
      <w:r w:rsidR="00CE31DD" w:rsidRPr="00367F78">
        <w:rPr>
          <w:rFonts w:ascii="Times New Roman" w:hAnsi="Times New Roman" w:cs="Times New Roman"/>
          <w:color w:val="auto"/>
          <w:sz w:val="26"/>
          <w:szCs w:val="26"/>
        </w:rPr>
        <w:t>3 учреждения дополнительного образования и ЦППМСП.</w:t>
      </w:r>
    </w:p>
    <w:p w:rsidR="00017309" w:rsidRPr="00017309" w:rsidRDefault="00017309" w:rsidP="00F715E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01730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Общая численность учащихся в общеобразовательных организациях </w:t>
      </w:r>
      <w:r w:rsidR="006C788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01730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на 1 сентября 2019 года составила 24 244 человека. </w:t>
      </w:r>
    </w:p>
    <w:p w:rsidR="00017309" w:rsidRPr="00017309" w:rsidRDefault="00017309" w:rsidP="00F715EB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01730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Продолжается системная работа по созданию дополнительных мест </w:t>
      </w:r>
      <w:r w:rsidR="00C213C4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01730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дошкольных учреждениях, способствующая увеличению показателя охвата детей соответствующего возраста дошкольным образованием. В текущем учебном году </w:t>
      </w:r>
      <w:r w:rsidR="006C788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01730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в дошкольной образовательной системе района воспитывается 13 007 детей от 1 года </w:t>
      </w:r>
      <w:r w:rsidR="006C788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br/>
      </w:r>
      <w:r w:rsidRPr="00017309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до 7 лет.</w:t>
      </w:r>
    </w:p>
    <w:p w:rsidR="0044252E" w:rsidRDefault="00017309" w:rsidP="00F715EB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b w:val="0"/>
          <w:bCs w:val="0"/>
          <w:sz w:val="26"/>
          <w:szCs w:val="26"/>
        </w:rPr>
      </w:pPr>
      <w:r w:rsidRPr="00017309">
        <w:rPr>
          <w:b w:val="0"/>
          <w:bCs w:val="0"/>
          <w:sz w:val="26"/>
          <w:szCs w:val="26"/>
        </w:rPr>
        <w:t>Одним из приоритетных направлений деятельности  органов управления образованием и образовательных организаций в текущем и прогнозном периодах является обеспечение условий для реализации мероприятий Национального проекта «Образование».</w:t>
      </w:r>
    </w:p>
    <w:p w:rsidR="00C213C4" w:rsidRPr="00367F78" w:rsidRDefault="00C213C4" w:rsidP="00F715EB">
      <w:pPr>
        <w:pStyle w:val="26"/>
        <w:keepNext/>
        <w:keepLines/>
        <w:shd w:val="clear" w:color="auto" w:fill="auto"/>
        <w:spacing w:after="0" w:line="298" w:lineRule="exact"/>
        <w:ind w:firstLine="709"/>
        <w:jc w:val="both"/>
        <w:rPr>
          <w:sz w:val="26"/>
          <w:szCs w:val="26"/>
          <w:highlight w:val="yellow"/>
        </w:rPr>
      </w:pPr>
    </w:p>
    <w:p w:rsidR="00672A26" w:rsidRPr="007C381A" w:rsidRDefault="00A01B9A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</w:rPr>
      </w:pPr>
      <w:bookmarkStart w:id="22" w:name="_Toc529541410"/>
      <w:r w:rsidRPr="007C381A">
        <w:rPr>
          <w:sz w:val="26"/>
          <w:szCs w:val="26"/>
        </w:rPr>
        <w:t>Социальная защита</w:t>
      </w:r>
      <w:bookmarkEnd w:id="22"/>
      <w:r w:rsidR="00672A26" w:rsidRPr="007C381A">
        <w:rPr>
          <w:sz w:val="26"/>
          <w:szCs w:val="26"/>
        </w:rPr>
        <w:t xml:space="preserve"> </w:t>
      </w:r>
    </w:p>
    <w:p w:rsidR="00672A26" w:rsidRPr="00D3201C" w:rsidRDefault="00672A26" w:rsidP="009B50AA">
      <w:pPr>
        <w:pStyle w:val="26"/>
        <w:keepNext/>
        <w:keepLines/>
        <w:shd w:val="clear" w:color="auto" w:fill="auto"/>
        <w:spacing w:after="0" w:line="298" w:lineRule="exact"/>
        <w:ind w:firstLine="709"/>
        <w:rPr>
          <w:sz w:val="26"/>
          <w:szCs w:val="26"/>
          <w:highlight w:val="red"/>
        </w:rPr>
      </w:pP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>На территории Калининского района города Челябинска функционируют следующие органы (учреждения) социальной защиты населения:</w:t>
      </w:r>
    </w:p>
    <w:p w:rsidR="007C381A" w:rsidRDefault="007C381A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8D2400"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Калининское управление социальной </w:t>
      </w:r>
      <w:proofErr w:type="gramStart"/>
      <w:r w:rsidR="008D2400" w:rsidRPr="008D2400">
        <w:rPr>
          <w:rFonts w:ascii="Times New Roman" w:hAnsi="Times New Roman" w:cs="Times New Roman"/>
          <w:color w:val="auto"/>
          <w:sz w:val="26"/>
          <w:szCs w:val="26"/>
        </w:rPr>
        <w:t>защиты населения Администрации города Челябинска</w:t>
      </w:r>
      <w:proofErr w:type="gramEnd"/>
      <w:r w:rsidR="008D2400" w:rsidRPr="008D2400">
        <w:rPr>
          <w:rFonts w:ascii="Times New Roman" w:hAnsi="Times New Roman" w:cs="Times New Roman"/>
          <w:color w:val="auto"/>
          <w:sz w:val="26"/>
          <w:szCs w:val="26"/>
        </w:rPr>
        <w:t>;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>- Муниципальное бюджетное учреждение «Комплексный центр социального обслуживания населения по Калининскому району города Челябинска;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- Муниципальное   казенное учреждение   социального  обслуживания </w:t>
      </w:r>
      <w:r w:rsidR="00C213C4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« Социальный приют для детей и подростков «Возрождение» Калининского района </w:t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lastRenderedPageBreak/>
        <w:t>города Челябинска»;</w:t>
      </w:r>
    </w:p>
    <w:p w:rsidR="007C381A" w:rsidRDefault="007C381A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8D2400" w:rsidRPr="008D2400">
        <w:rPr>
          <w:rFonts w:ascii="Times New Roman" w:hAnsi="Times New Roman" w:cs="Times New Roman"/>
          <w:color w:val="auto"/>
          <w:sz w:val="26"/>
          <w:szCs w:val="26"/>
        </w:rPr>
        <w:t>Муниципальное бюджетное учреждение «Центр социально-трудовой реабилитации»;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7C381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Муниципальное бюджетное учреждение «Комплексный социальный центр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>по оказанию помощи лицам без определенного места жительства»;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7C381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>Муниципальное казенное учреждение «Социальный дом ветеранов»;</w:t>
      </w:r>
    </w:p>
    <w:p w:rsidR="007C381A" w:rsidRDefault="007C381A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 </w:t>
      </w:r>
      <w:r w:rsidR="008D2400" w:rsidRPr="008D2400">
        <w:rPr>
          <w:rFonts w:ascii="Times New Roman" w:hAnsi="Times New Roman" w:cs="Times New Roman"/>
          <w:color w:val="auto"/>
          <w:sz w:val="26"/>
          <w:szCs w:val="26"/>
        </w:rPr>
        <w:t>Муниципальное бюджетное учреждение города Челябинска «Центр помощи детям, оставшимся без попечения  родителей «Гнёздышко».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Основными направлениями деятельности Калининского управления социальной защиты населения Администрации города Челябинска (далее – управление) является: 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- реализация единой социальной политики государства на территории Калининского района города Челябинска (предоставление мер социальной поддержки, в том числе поддержки семей с детьми, оказание государственной социальной помощи) в рамках переданных органам местного самоуправления отдельных государственных полномочий; 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>- реализации вопросов местного значения в сфере социальных отношений;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- улучшение качества жизни граждан пожилого возраста, инвалидов, семей,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в том числе неблагополучных семей с детьми, детей-сирот и детей, оставшихся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>без попечения родителей.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>На учете в управлении состоит более 50 000 граждан или 22,2% от общего числа жителей района.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Государственная поддержка, государственная социальная помощь предполагает в настоящее время большой спектр предоставления различных услуг: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>от выплаты пособий и компенсаций, определения статуса и выдачи льготных удостоверений до оказания адресной материальной помощи и назначения субсидий на оплату жилого помещения и коммунальные услуги.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 xml:space="preserve">В настоящее время из общей численности категорий граждан, состоящих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8D2400">
        <w:rPr>
          <w:rFonts w:ascii="Times New Roman" w:hAnsi="Times New Roman" w:cs="Times New Roman"/>
          <w:color w:val="auto"/>
          <w:sz w:val="26"/>
          <w:szCs w:val="26"/>
        </w:rPr>
        <w:t>на учете в управлении, нуждается в особой заботе государства более 47 000 человек.</w:t>
      </w:r>
    </w:p>
    <w:p w:rsid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>Как и в предыдущие годы, статистические данные констатируют факт уменьшения льготных категорий граждан примерно на 4% каждый год. Уменьшение протекает, в основном, за счет «умирающих» категорий: инвалидов и участников Великой Отечественной войны, тружеников тыла.</w:t>
      </w:r>
    </w:p>
    <w:p w:rsidR="00672A26" w:rsidRPr="007C381A" w:rsidRDefault="008D240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2400">
        <w:rPr>
          <w:rFonts w:ascii="Times New Roman" w:hAnsi="Times New Roman" w:cs="Times New Roman"/>
          <w:color w:val="auto"/>
          <w:sz w:val="26"/>
          <w:szCs w:val="26"/>
        </w:rPr>
        <w:t>В прогнозном периоде стабильной по их численности останется только льготная категория «инвалид», которая  незначительно уменьшится и составит к 2022 году  чуть более 10 600 человек.</w:t>
      </w:r>
    </w:p>
    <w:p w:rsidR="007C381A" w:rsidRDefault="007C381A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C381A">
        <w:rPr>
          <w:rFonts w:ascii="Times New Roman" w:hAnsi="Times New Roman" w:cs="Times New Roman"/>
          <w:color w:val="auto"/>
          <w:sz w:val="26"/>
          <w:szCs w:val="26"/>
        </w:rPr>
        <w:t>Ежегодно социальную поддержку по различным направлениям действующего законодательства  получают более 47 000 человек.</w:t>
      </w:r>
    </w:p>
    <w:p w:rsidR="00D13AE4" w:rsidRDefault="007C381A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7C381A">
        <w:rPr>
          <w:rFonts w:ascii="Times New Roman" w:hAnsi="Times New Roman" w:cs="Times New Roman"/>
          <w:color w:val="auto"/>
          <w:sz w:val="26"/>
          <w:szCs w:val="26"/>
        </w:rPr>
        <w:t>Самой многочисленной по количеству ее получателей в настоящее время является ежемесячная денежная выплата (ЕДВ) отдельным категориям граждан, которая выплачивается региональным (областным) категориям льготников: ветеранам труда, ветеранам труда Челябинской области, реабилитированным гражданам, труженикам тыла, гражданам, которым установлен статус «Дети погибших участников Великой Отечественной в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t xml:space="preserve">ойны и приравненных к ним лиц»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7C381A">
        <w:rPr>
          <w:rFonts w:ascii="Times New Roman" w:hAnsi="Times New Roman" w:cs="Times New Roman"/>
          <w:color w:val="auto"/>
          <w:sz w:val="26"/>
          <w:szCs w:val="26"/>
        </w:rPr>
        <w:t>в соответствии с нормами 4-х законов Челябинской области.</w:t>
      </w:r>
      <w:proofErr w:type="gramEnd"/>
    </w:p>
    <w:p w:rsidR="00E405E0" w:rsidRDefault="00E405E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405E0" w:rsidRDefault="00E405E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405E0" w:rsidRDefault="00E405E0" w:rsidP="00F715EB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A48F0" w:rsidRPr="007C381A" w:rsidRDefault="000A48F0" w:rsidP="007C381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672A26" w:rsidRPr="000A48F0" w:rsidRDefault="00672A26" w:rsidP="009B50AA">
      <w:pPr>
        <w:spacing w:line="298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lastRenderedPageBreak/>
        <w:t>Предоставлено мер социально</w:t>
      </w:r>
      <w:r w:rsidR="002C7F8C"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й поддержки по оплате </w:t>
      </w:r>
      <w:r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ежемесячной </w:t>
      </w:r>
      <w:r w:rsidR="002C7F8C"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                      </w:t>
      </w:r>
      <w:r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t>денежной выплаты</w:t>
      </w:r>
      <w:r w:rsidR="00CF123E"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(ЕДВ)</w:t>
      </w:r>
    </w:p>
    <w:p w:rsidR="000C6BC5" w:rsidRPr="00D3201C" w:rsidRDefault="000C6BC5" w:rsidP="009B50AA">
      <w:pPr>
        <w:spacing w:line="298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highlight w:val="red"/>
        </w:rPr>
      </w:pPr>
    </w:p>
    <w:tbl>
      <w:tblPr>
        <w:tblW w:w="9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992"/>
        <w:gridCol w:w="993"/>
        <w:gridCol w:w="976"/>
        <w:gridCol w:w="1000"/>
        <w:gridCol w:w="1000"/>
        <w:gridCol w:w="1009"/>
      </w:tblGrid>
      <w:tr w:rsidR="000A48F0" w:rsidRPr="009D1565" w:rsidTr="009D1565">
        <w:trPr>
          <w:trHeight w:val="1086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2017г. Отчет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 Отчет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0A48F0" w:rsidRPr="009D1565" w:rsidTr="00E93A8C">
        <w:trPr>
          <w:trHeight w:val="54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получателей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12 554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12 218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12 060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11 910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11 760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11 610</w:t>
            </w:r>
          </w:p>
        </w:tc>
      </w:tr>
      <w:tr w:rsidR="000A48F0" w:rsidRPr="009D1565" w:rsidTr="00E93A8C">
        <w:trPr>
          <w:trHeight w:val="18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183 876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187 031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187 994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193 082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198 276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205 534</w:t>
            </w:r>
          </w:p>
        </w:tc>
      </w:tr>
      <w:tr w:rsidR="000A48F0" w:rsidRPr="009D1565" w:rsidTr="00E93A8C">
        <w:trPr>
          <w:trHeight w:val="58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численности</w:t>
            </w:r>
          </w:p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(- уменьшение)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-158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-150</w:t>
            </w:r>
          </w:p>
        </w:tc>
      </w:tr>
      <w:tr w:rsidR="000A48F0" w:rsidRPr="009D1565" w:rsidTr="00E93A8C">
        <w:trPr>
          <w:trHeight w:val="76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-2,45%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-2,68%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-1,29%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-1,24%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-1,26%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-1,28%</w:t>
            </w:r>
          </w:p>
        </w:tc>
      </w:tr>
      <w:tr w:rsidR="000A48F0" w:rsidRPr="009D1565" w:rsidTr="00E93A8C">
        <w:trPr>
          <w:trHeight w:val="360"/>
        </w:trPr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(+ увеличение объёмов выплаты, ежегодная индексация)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-4 995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3 155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5 088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5 194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7 258</w:t>
            </w:r>
          </w:p>
        </w:tc>
      </w:tr>
      <w:tr w:rsidR="000A48F0" w:rsidRPr="009D1565" w:rsidTr="00E93A8C">
        <w:trPr>
          <w:trHeight w:val="156"/>
        </w:trPr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-2,6%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1,7%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0,5%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2,7%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2,7%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3,7%</w:t>
            </w:r>
          </w:p>
        </w:tc>
      </w:tr>
      <w:tr w:rsidR="000A48F0" w:rsidRPr="009D1565" w:rsidTr="00E93A8C">
        <w:trPr>
          <w:trHeight w:val="131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среднегодовой размер выплаты на одного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15,31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15,59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16,86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286" w:rsidRPr="009D1565" w:rsidRDefault="00D00286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17,70</w:t>
            </w:r>
          </w:p>
        </w:tc>
      </w:tr>
    </w:tbl>
    <w:p w:rsidR="00672A26" w:rsidRPr="00D3201C" w:rsidRDefault="00672A26" w:rsidP="009B50AA">
      <w:pPr>
        <w:spacing w:line="298" w:lineRule="exact"/>
        <w:jc w:val="center"/>
        <w:rPr>
          <w:rFonts w:ascii="Times New Roman" w:hAnsi="Times New Roman" w:cs="Times New Roman"/>
          <w:color w:val="auto"/>
          <w:highlight w:val="red"/>
          <w:lang w:eastAsia="en-US"/>
        </w:rPr>
      </w:pPr>
    </w:p>
    <w:p w:rsidR="00F303A6" w:rsidRDefault="00A80B73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B73">
        <w:rPr>
          <w:rFonts w:ascii="Times New Roman" w:hAnsi="Times New Roman" w:cs="Times New Roman"/>
          <w:color w:val="auto"/>
          <w:sz w:val="26"/>
          <w:szCs w:val="26"/>
        </w:rPr>
        <w:t xml:space="preserve">Количество получателей  ежемесячной денежной выплаты ЕДВ  к 2022 году сократится на 3 % и составит показатель с численностью 21 443 получателя. Однако, объемы финансовых средств, выделяемых из областного бюджета для выплаты ежемесячных денежных выплат, будут ежегодно расти. Это в первую очередь связано с индексацией ЕДВ. Прогнозируемый объем финансовых средств на выплату ЕДВ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80B73">
        <w:rPr>
          <w:rFonts w:ascii="Times New Roman" w:hAnsi="Times New Roman" w:cs="Times New Roman"/>
          <w:color w:val="auto"/>
          <w:sz w:val="26"/>
          <w:szCs w:val="26"/>
        </w:rPr>
        <w:t>по всем категориям увеличится на 2,9 % и к 2022 году составит 344 328,0 тысяч рублей (триста сорок четыре миллиона триста двадцать восемь тысяч рублей).</w:t>
      </w:r>
    </w:p>
    <w:p w:rsidR="00F303A6" w:rsidRDefault="00A80B73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B73">
        <w:rPr>
          <w:rFonts w:ascii="Times New Roman" w:hAnsi="Times New Roman" w:cs="Times New Roman"/>
          <w:color w:val="auto"/>
          <w:sz w:val="26"/>
          <w:szCs w:val="26"/>
        </w:rPr>
        <w:t>Второе место по количеству получателей мер социальной поддержки занимает компенсация расходов на оплату жилого помещения и коммунальных услуг (далее – компенсация расходов), которая в настоящее время выплачивается льготникам федерального уровня за счет средств федерального бюджета. Льготники федерального уровня: инвалиды и участники Великой Отечественной войны, члены семей погибших (умерших) ветеранов, ветераны боевых действий, граждане, пострадавшие от воздействия радиации, инвалиды всех групп, дети инвалиды.</w:t>
      </w:r>
    </w:p>
    <w:p w:rsidR="00672A26" w:rsidRPr="00F303A6" w:rsidRDefault="00A80B73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80B73">
        <w:rPr>
          <w:rFonts w:ascii="Times New Roman" w:hAnsi="Times New Roman" w:cs="Times New Roman"/>
          <w:color w:val="auto"/>
          <w:sz w:val="26"/>
          <w:szCs w:val="26"/>
        </w:rPr>
        <w:t xml:space="preserve">В связи с увеличением роста тарифов на жилищно-коммунальные услуги, объемы финансовых средств на выплату данной компенсации увеличатся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80B73">
        <w:rPr>
          <w:rFonts w:ascii="Times New Roman" w:hAnsi="Times New Roman" w:cs="Times New Roman"/>
          <w:color w:val="auto"/>
          <w:sz w:val="26"/>
          <w:szCs w:val="26"/>
        </w:rPr>
        <w:t xml:space="preserve">по сравнению с 2019 годом на 8 % и составят к 2022 году 117 656,0  тысяч  рублей (сто семнадцать миллионов шестьсот пятьдесят шесть  тысяч рублей),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80B73">
        <w:rPr>
          <w:rFonts w:ascii="Times New Roman" w:hAnsi="Times New Roman" w:cs="Times New Roman"/>
          <w:color w:val="auto"/>
          <w:sz w:val="26"/>
          <w:szCs w:val="26"/>
        </w:rPr>
        <w:t>при уменьшении  получателей  за счет «умирающих» категорий на 4 %.</w:t>
      </w:r>
      <w:r w:rsidR="00672A26" w:rsidRPr="00D3201C">
        <w:rPr>
          <w:rFonts w:ascii="Times New Roman" w:hAnsi="Times New Roman" w:cs="Times New Roman"/>
          <w:color w:val="auto"/>
          <w:sz w:val="26"/>
          <w:szCs w:val="26"/>
          <w:highlight w:val="red"/>
        </w:rPr>
        <w:t xml:space="preserve"> </w:t>
      </w:r>
    </w:p>
    <w:p w:rsidR="00F303A6" w:rsidRDefault="000A48F0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48F0">
        <w:rPr>
          <w:rFonts w:ascii="Times New Roman" w:hAnsi="Times New Roman" w:cs="Times New Roman"/>
          <w:color w:val="auto"/>
          <w:sz w:val="26"/>
          <w:szCs w:val="26"/>
        </w:rPr>
        <w:t>Семья является уникальным социально-правовым институтом. Стратегической, рассчитанной на перспективу целью деятельности социального государства, всей системы социальной защиты населения  является реальное снижение процента бедности и улучшение качества жизни  в тех группах населения, которые в силу своего физического состояния  и по другим объективным причинам не могут самостоятельно решать проблемы личного или семейного жизнеобеспечения. Одним из главных направлений  в достижении этой цели – повышение реальных доходов населения за счет организации предоставления мер социальной поддержки – выплаты субсидий, пособий, компенсаций, предоставлен</w:t>
      </w:r>
      <w:r w:rsidR="00F303A6">
        <w:rPr>
          <w:rFonts w:ascii="Times New Roman" w:hAnsi="Times New Roman" w:cs="Times New Roman"/>
          <w:color w:val="auto"/>
          <w:sz w:val="26"/>
          <w:szCs w:val="26"/>
        </w:rPr>
        <w:t>ие установленных законом льгот.</w:t>
      </w:r>
    </w:p>
    <w:p w:rsidR="00F303A6" w:rsidRDefault="000A48F0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48F0">
        <w:rPr>
          <w:rFonts w:ascii="Times New Roman" w:hAnsi="Times New Roman" w:cs="Times New Roman"/>
          <w:color w:val="auto"/>
          <w:sz w:val="26"/>
          <w:szCs w:val="26"/>
        </w:rPr>
        <w:t>Одним из условий успешного функционирования семьи и воспитания  ребенка, снижения социальной напряженности в обществе является развитие сферы социальной поддержки семьи и детей.</w:t>
      </w:r>
    </w:p>
    <w:p w:rsidR="00672A26" w:rsidRPr="00F303A6" w:rsidRDefault="000A48F0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48F0">
        <w:rPr>
          <w:rFonts w:ascii="Times New Roman" w:hAnsi="Times New Roman" w:cs="Times New Roman"/>
          <w:color w:val="auto"/>
          <w:sz w:val="26"/>
          <w:szCs w:val="26"/>
        </w:rPr>
        <w:t xml:space="preserve">В рамках данного направления и в целях исполнения норм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0A48F0">
        <w:rPr>
          <w:rFonts w:ascii="Times New Roman" w:hAnsi="Times New Roman" w:cs="Times New Roman"/>
          <w:color w:val="auto"/>
          <w:sz w:val="26"/>
          <w:szCs w:val="26"/>
        </w:rPr>
        <w:lastRenderedPageBreak/>
        <w:t>от 25.08.2014 № 1618-р, управлением назначается и выплачивается более 18 видов пособий (компенсаций, выплат) семьям с детьми.</w:t>
      </w:r>
      <w:r w:rsidR="00672A26" w:rsidRPr="00D3201C">
        <w:rPr>
          <w:rFonts w:ascii="Times New Roman" w:hAnsi="Times New Roman" w:cs="Times New Roman"/>
          <w:color w:val="auto"/>
          <w:sz w:val="26"/>
          <w:szCs w:val="26"/>
          <w:highlight w:val="red"/>
        </w:rPr>
        <w:t xml:space="preserve"> </w:t>
      </w:r>
    </w:p>
    <w:p w:rsidR="00A07506" w:rsidRPr="00D3201C" w:rsidRDefault="00A07506" w:rsidP="00A07506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p w:rsidR="00672A26" w:rsidRPr="00D3201C" w:rsidRDefault="00672A26" w:rsidP="009B50AA">
      <w:pPr>
        <w:spacing w:line="298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highlight w:val="red"/>
        </w:rPr>
      </w:pPr>
      <w:r w:rsidRPr="000A48F0">
        <w:rPr>
          <w:rFonts w:ascii="Times New Roman" w:hAnsi="Times New Roman" w:cs="Times New Roman"/>
          <w:b/>
          <w:bCs/>
          <w:color w:val="auto"/>
          <w:sz w:val="26"/>
          <w:szCs w:val="26"/>
        </w:rPr>
        <w:t>Выплата областного единовременного пособия при рождении ребенка</w:t>
      </w:r>
      <w:r w:rsidR="00C52920" w:rsidRPr="00D3201C">
        <w:rPr>
          <w:rFonts w:ascii="Times New Roman" w:hAnsi="Times New Roman" w:cs="Times New Roman"/>
          <w:b/>
          <w:bCs/>
          <w:color w:val="auto"/>
          <w:sz w:val="26"/>
          <w:szCs w:val="26"/>
          <w:highlight w:val="red"/>
        </w:rPr>
        <w:t xml:space="preserve"> </w:t>
      </w:r>
    </w:p>
    <w:p w:rsidR="000C6BC5" w:rsidRPr="00D3201C" w:rsidRDefault="000C6BC5" w:rsidP="009B50AA">
      <w:pPr>
        <w:spacing w:line="298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highlight w:val="red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936"/>
        <w:gridCol w:w="964"/>
        <w:gridCol w:w="1000"/>
        <w:gridCol w:w="1000"/>
        <w:gridCol w:w="1000"/>
      </w:tblGrid>
      <w:tr w:rsidR="000A48F0" w:rsidRPr="009D1565" w:rsidTr="009D1565">
        <w:trPr>
          <w:trHeight w:val="40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 Отчет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0A48F0" w:rsidRPr="009D1565" w:rsidTr="00E93A8C">
        <w:trPr>
          <w:trHeight w:val="207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1952</w:t>
            </w:r>
          </w:p>
        </w:tc>
      </w:tr>
      <w:tr w:rsidR="000A48F0" w:rsidRPr="009D1565" w:rsidTr="00E93A8C">
        <w:trPr>
          <w:trHeight w:val="112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5575</w:t>
            </w:r>
          </w:p>
        </w:tc>
      </w:tr>
      <w:tr w:rsidR="000A48F0" w:rsidRPr="009D1565" w:rsidTr="00E93A8C">
        <w:trPr>
          <w:trHeight w:val="230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численности</w:t>
            </w:r>
          </w:p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(-уменьшение)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-0,06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0A48F0" w:rsidRPr="009D1565" w:rsidTr="00E93A8C">
        <w:trPr>
          <w:trHeight w:val="54"/>
          <w:jc w:val="center"/>
        </w:trPr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(+ увеличение объёмов выплаты)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-276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</w:t>
            </w:r>
          </w:p>
        </w:tc>
      </w:tr>
      <w:tr w:rsidR="000A48F0" w:rsidRPr="009D1565" w:rsidTr="00E93A8C">
        <w:trPr>
          <w:trHeight w:val="54"/>
          <w:jc w:val="center"/>
        </w:trPr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-5,3%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5,3%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0,0%</w:t>
            </w:r>
          </w:p>
        </w:tc>
      </w:tr>
      <w:tr w:rsidR="000A48F0" w:rsidRPr="009D1565" w:rsidTr="00E93A8C">
        <w:trPr>
          <w:trHeight w:val="58"/>
          <w:jc w:val="center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среднегодовой размер выплаты</w:t>
            </w:r>
          </w:p>
          <w:p w:rsidR="000A48F0" w:rsidRPr="009D1565" w:rsidRDefault="000A48F0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8F0" w:rsidRPr="009D1565" w:rsidRDefault="000A48F0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9D156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2,9</w:t>
            </w:r>
          </w:p>
        </w:tc>
      </w:tr>
    </w:tbl>
    <w:p w:rsidR="00F303A6" w:rsidRDefault="00F303A6" w:rsidP="00F303A6">
      <w:pPr>
        <w:spacing w:line="298" w:lineRule="exac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F303A6" w:rsidRDefault="000A48F0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Прогноз подтверждает незначительное, но увеличение количества получателей единовременного пособия при рождении ребенка как на первого рожденного, так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и последующих детей. Количество получателей пособия к 2022 году должно увеличиться на 4%. Соответственно, возрастет и сумма финансирования в 1,1 раза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>и составит 5 575,0 тысяч рублей (пять миллионов пятьсот семьдесят пять тысяч рублей)</w:t>
      </w:r>
      <w:r w:rsidR="00F303A6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6E7D72" w:rsidRPr="00F303A6" w:rsidRDefault="006E7D72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6E7D72">
        <w:rPr>
          <w:rFonts w:ascii="Times New Roman" w:eastAsia="Times New Roman" w:hAnsi="Times New Roman" w:cs="Times New Roman"/>
          <w:sz w:val="26"/>
          <w:szCs w:val="26"/>
        </w:rPr>
        <w:t xml:space="preserve">В целях оказания дополнительной финансовой помощи нуждающимся </w:t>
      </w:r>
      <w:r w:rsidR="006C7888">
        <w:rPr>
          <w:rFonts w:ascii="Times New Roman" w:eastAsia="Times New Roman" w:hAnsi="Times New Roman" w:cs="Times New Roman"/>
          <w:sz w:val="26"/>
          <w:szCs w:val="26"/>
        </w:rPr>
        <w:br/>
      </w:r>
      <w:r w:rsidRPr="006E7D72">
        <w:rPr>
          <w:rFonts w:ascii="Times New Roman" w:eastAsia="Times New Roman" w:hAnsi="Times New Roman" w:cs="Times New Roman"/>
          <w:sz w:val="26"/>
          <w:szCs w:val="26"/>
        </w:rPr>
        <w:t xml:space="preserve">в поддержке семьям с 2013 года в соответствии с Указом Президента Российской Федерации от 7 мая 2012 года N 606 "О мерах по реализации демографической политики Российской Федерации" введена новая мера социальной поддержки семей </w:t>
      </w:r>
      <w:r w:rsidR="006C7888">
        <w:rPr>
          <w:rFonts w:ascii="Times New Roman" w:eastAsia="Times New Roman" w:hAnsi="Times New Roman" w:cs="Times New Roman"/>
          <w:sz w:val="26"/>
          <w:szCs w:val="26"/>
        </w:rPr>
        <w:br/>
      </w:r>
      <w:r w:rsidRPr="006E7D72">
        <w:rPr>
          <w:rFonts w:ascii="Times New Roman" w:eastAsia="Times New Roman" w:hAnsi="Times New Roman" w:cs="Times New Roman"/>
          <w:sz w:val="26"/>
          <w:szCs w:val="26"/>
        </w:rPr>
        <w:t>в виде ежемесячной денежной выплаты в случае рождения третьего ребенка или последующих детей до достижения ребенком возраста 3 лет</w:t>
      </w:r>
      <w:proofErr w:type="gramEnd"/>
      <w:r w:rsidRPr="006E7D72">
        <w:rPr>
          <w:rFonts w:ascii="Times New Roman" w:eastAsia="Times New Roman" w:hAnsi="Times New Roman" w:cs="Times New Roman"/>
          <w:sz w:val="26"/>
          <w:szCs w:val="26"/>
        </w:rPr>
        <w:t>. В настоящее время такую выплату получают более 300 многодетных семей района.</w:t>
      </w:r>
    </w:p>
    <w:p w:rsidR="006E7D72" w:rsidRPr="006E7D72" w:rsidRDefault="006E7D72" w:rsidP="006E7D72">
      <w:pPr>
        <w:widowControl/>
        <w:tabs>
          <w:tab w:val="left" w:pos="3307"/>
        </w:tabs>
        <w:spacing w:line="298" w:lineRule="exact"/>
        <w:ind w:firstLine="709"/>
        <w:rPr>
          <w:rFonts w:ascii="Times New Roman" w:eastAsia="Times New Roman" w:hAnsi="Times New Roman" w:cs="Times New Roman"/>
          <w:color w:val="auto"/>
        </w:rPr>
      </w:pPr>
      <w:r w:rsidRPr="006E7D72">
        <w:rPr>
          <w:rFonts w:ascii="Times New Roman" w:eastAsia="Times New Roman" w:hAnsi="Times New Roman" w:cs="Times New Roman"/>
          <w:color w:val="auto"/>
        </w:rPr>
        <w:tab/>
      </w:r>
    </w:p>
    <w:p w:rsidR="006E7D72" w:rsidRPr="006E7D72" w:rsidRDefault="006E7D72" w:rsidP="006E7D72">
      <w:pPr>
        <w:pStyle w:val="a9"/>
        <w:spacing w:before="0" w:beforeAutospacing="0" w:after="104" w:afterAutospacing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6E7D72">
        <w:rPr>
          <w:rFonts w:ascii="Times New Roman" w:hAnsi="Times New Roman" w:cs="Times New Roman"/>
          <w:b/>
          <w:color w:val="auto"/>
        </w:rPr>
        <w:t xml:space="preserve">Прогноз выплаты ежемесячного пособия по уходу за ребенком в возрасте            до 3-х лет </w:t>
      </w:r>
    </w:p>
    <w:tbl>
      <w:tblPr>
        <w:tblW w:w="9751" w:type="dxa"/>
        <w:jc w:val="center"/>
        <w:tblLook w:val="04A0" w:firstRow="1" w:lastRow="0" w:firstColumn="1" w:lastColumn="0" w:noHBand="0" w:noVBand="1"/>
      </w:tblPr>
      <w:tblGrid>
        <w:gridCol w:w="1907"/>
        <w:gridCol w:w="1134"/>
        <w:gridCol w:w="1342"/>
        <w:gridCol w:w="1342"/>
        <w:gridCol w:w="1342"/>
        <w:gridCol w:w="1342"/>
        <w:gridCol w:w="1342"/>
      </w:tblGrid>
      <w:tr w:rsidR="006E7D72" w:rsidRPr="00F303A6" w:rsidTr="00F303A6">
        <w:trPr>
          <w:trHeight w:val="810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</w:t>
            </w:r>
          </w:p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Отчет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6E7D72" w:rsidRPr="00F303A6" w:rsidTr="00E93A8C">
        <w:trPr>
          <w:trHeight w:val="379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получателей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784</w:t>
            </w:r>
          </w:p>
        </w:tc>
      </w:tr>
      <w:tr w:rsidR="006E7D72" w:rsidRPr="00F303A6" w:rsidTr="00E93A8C">
        <w:trPr>
          <w:trHeight w:val="415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11 908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31 699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69 522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83 498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107 383</w:t>
            </w:r>
          </w:p>
        </w:tc>
      </w:tr>
      <w:tr w:rsidR="006E7D72" w:rsidRPr="00F303A6" w:rsidTr="00E93A8C">
        <w:trPr>
          <w:trHeight w:val="465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численности</w:t>
            </w:r>
          </w:p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(- уменьшение)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кол-ву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</w:t>
            </w:r>
          </w:p>
        </w:tc>
      </w:tr>
      <w:tr w:rsidR="006E7D72" w:rsidRPr="00F303A6" w:rsidTr="00E93A8C">
        <w:trPr>
          <w:trHeight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24%</w:t>
            </w:r>
          </w:p>
        </w:tc>
      </w:tr>
      <w:tr w:rsidR="006E7D72" w:rsidRPr="00F303A6" w:rsidTr="00E93A8C">
        <w:trPr>
          <w:trHeight w:val="420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(- уменьшение объёмов финансирования)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</w:t>
            </w:r>
            <w:proofErr w:type="gramStart"/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</w:t>
            </w:r>
            <w:proofErr w:type="spellEnd"/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2 834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19 791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37 823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13 975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23 885</w:t>
            </w:r>
          </w:p>
        </w:tc>
      </w:tr>
      <w:tr w:rsidR="006E7D72" w:rsidRPr="00F303A6" w:rsidTr="00E93A8C">
        <w:trPr>
          <w:trHeight w:val="2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29%</w:t>
            </w:r>
          </w:p>
        </w:tc>
      </w:tr>
      <w:tr w:rsidR="006E7D72" w:rsidRPr="00F303A6" w:rsidTr="00E93A8C">
        <w:trPr>
          <w:trHeight w:val="795"/>
          <w:jc w:val="center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E93A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среднегодовой размер выплаты на одного человека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88,21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126,63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F303A6" w:rsidRDefault="006E7D72" w:rsidP="009D156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F303A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136,97</w:t>
            </w:r>
          </w:p>
        </w:tc>
      </w:tr>
    </w:tbl>
    <w:p w:rsidR="000C6BC5" w:rsidRPr="00D3201C" w:rsidRDefault="000C6BC5" w:rsidP="006E7D72">
      <w:pPr>
        <w:pStyle w:val="a9"/>
        <w:spacing w:before="0" w:beforeAutospacing="0" w:after="104" w:afterAutospacing="0" w:line="298" w:lineRule="exact"/>
        <w:textAlignment w:val="baseline"/>
        <w:rPr>
          <w:rFonts w:ascii="Times New Roman" w:hAnsi="Times New Roman" w:cs="Times New Roman"/>
          <w:color w:val="auto"/>
          <w:highlight w:val="red"/>
        </w:rPr>
      </w:pPr>
    </w:p>
    <w:p w:rsidR="000C6BC5" w:rsidRPr="00F303A6" w:rsidRDefault="00E4653B" w:rsidP="000C6BC5">
      <w:pPr>
        <w:pStyle w:val="a9"/>
        <w:spacing w:before="0" w:beforeAutospacing="0" w:after="104" w:afterAutospacing="0" w:line="298" w:lineRule="exact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F303A6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6944" behindDoc="0" locked="0" layoutInCell="1" allowOverlap="1" wp14:anchorId="1E15A47C" wp14:editId="3F53FC25">
            <wp:simplePos x="0" y="0"/>
            <wp:positionH relativeFrom="column">
              <wp:posOffset>619125</wp:posOffset>
            </wp:positionH>
            <wp:positionV relativeFrom="paragraph">
              <wp:posOffset>371475</wp:posOffset>
            </wp:positionV>
            <wp:extent cx="5074920" cy="1772285"/>
            <wp:effectExtent l="0" t="0" r="1905" b="0"/>
            <wp:wrapTopAndBottom/>
            <wp:docPr id="267" name="Объект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BBA" w:rsidRPr="00F303A6">
        <w:rPr>
          <w:rFonts w:ascii="Times New Roman" w:hAnsi="Times New Roman" w:cs="Times New Roman"/>
          <w:b/>
          <w:color w:val="auto"/>
        </w:rPr>
        <w:t>Динамика ежемесячного пособия по уходу за ребенком в возрасте до 3-х лет</w:t>
      </w:r>
    </w:p>
    <w:p w:rsidR="00A1672F" w:rsidRDefault="006E7D72" w:rsidP="001A7663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6E7D72">
        <w:rPr>
          <w:rFonts w:ascii="Times New Roman" w:eastAsia="Times New Roman" w:hAnsi="Times New Roman" w:cs="Times New Roman"/>
          <w:sz w:val="26"/>
          <w:szCs w:val="26"/>
        </w:rPr>
        <w:t xml:space="preserve">Право на данное пособие имеет один из родителей, усыновителей, опекун  </w:t>
      </w:r>
      <w:r w:rsidR="006C7888">
        <w:rPr>
          <w:rFonts w:ascii="Times New Roman" w:eastAsia="Times New Roman" w:hAnsi="Times New Roman" w:cs="Times New Roman"/>
          <w:sz w:val="26"/>
          <w:szCs w:val="26"/>
        </w:rPr>
        <w:br/>
      </w:r>
      <w:r w:rsidRPr="006E7D72">
        <w:rPr>
          <w:rFonts w:ascii="Times New Roman" w:eastAsia="Times New Roman" w:hAnsi="Times New Roman" w:cs="Times New Roman"/>
          <w:sz w:val="26"/>
          <w:szCs w:val="26"/>
        </w:rPr>
        <w:t>при следующих условиях: рождение третьего и (или) последующего ребенка; семья ребенка должна иметь среднедушевой доход ниже величины</w:t>
      </w:r>
      <w:r w:rsidRPr="00A1672F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25" w:history="1">
        <w:r w:rsidRPr="00A1672F">
          <w:rPr>
            <w:rFonts w:ascii="Times New Roman" w:eastAsia="Times New Roman" w:hAnsi="Times New Roman" w:cs="Times New Roman"/>
            <w:color w:val="auto"/>
            <w:sz w:val="26"/>
            <w:szCs w:val="26"/>
            <w:u w:val="single"/>
            <w:bdr w:val="none" w:sz="0" w:space="0" w:color="auto" w:frame="1"/>
          </w:rPr>
          <w:t>прожиточного минимума</w:t>
        </w:r>
      </w:hyperlink>
      <w:r w:rsidRPr="00A1672F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Pr="006E7D7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душу населения в Челябинской области (на сегодняшний день это </w:t>
      </w:r>
      <w:r w:rsidRPr="006E7D72">
        <w:rPr>
          <w:rFonts w:ascii="Times New Roman" w:eastAsia="Times New Roman" w:hAnsi="Times New Roman" w:cs="Times New Roman"/>
          <w:color w:val="auto"/>
          <w:sz w:val="26"/>
          <w:szCs w:val="26"/>
          <w:bdr w:val="none" w:sz="0" w:space="0" w:color="auto" w:frame="1"/>
        </w:rPr>
        <w:t>10 336</w:t>
      </w:r>
      <w:r w:rsidRPr="006E7D7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 рублей в расчете на душу населения). </w:t>
      </w:r>
      <w:r w:rsidRPr="006E7D72">
        <w:rPr>
          <w:rFonts w:ascii="Times New Roman" w:eastAsia="Times New Roman" w:hAnsi="Times New Roman" w:cs="Times New Roman"/>
          <w:sz w:val="26"/>
          <w:szCs w:val="26"/>
        </w:rPr>
        <w:t>Размер ежемесячного пособия с 1 января 2019 года составляет 10 147 рублей.</w:t>
      </w:r>
    </w:p>
    <w:p w:rsidR="001A7663" w:rsidRDefault="001A7663" w:rsidP="001A7663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1A76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приведенной ниже таблице отражена динамика количества родителей, лишенных родительских прав, количества детей, над которыми установлена опека (попечительство). Численность граждан, лишенных родительских прав, ограниченных в родительских правах за последние два года остается стабильной. </w:t>
      </w:r>
      <w:proofErr w:type="gramStart"/>
      <w:r w:rsidRPr="001A7663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Это является свидетельством поддержки семьи на федеральном и региональном уровнях, принятием нормативных актов, нацеленных на </w:t>
      </w:r>
      <w:r w:rsidRPr="001A7663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  <w:shd w:val="clear" w:color="auto" w:fill="FFFFFF"/>
        </w:rPr>
        <w:t>содействие в реализации различных потребностей семей, в разрешении проблем и кризисных ситуаций.</w:t>
      </w:r>
      <w:proofErr w:type="gramEnd"/>
      <w:r w:rsidRPr="001A7663">
        <w:rPr>
          <w:rFonts w:ascii="Times New Roman" w:eastAsia="Times New Roman" w:hAnsi="Times New Roman" w:cs="Times New Roman"/>
          <w:bCs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 Государством уделяется большое внимание сохранению кровной семьи, поддержанию крепких родственных связей. Немаловажным является деятельность по профилактике семейного неблагополучия, социального сиротства, повышению ответственности родителей за воспитание детей. В последующие годы будет наблюдаться уменьшение численности граждан, лишенных (ограниченных) в родительских</w:t>
      </w:r>
      <w:r w:rsidRPr="001A7663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правах.</w:t>
      </w:r>
    </w:p>
    <w:p w:rsidR="00DE32E9" w:rsidRDefault="00DE32E9" w:rsidP="001A7663">
      <w:pPr>
        <w:widowControl/>
        <w:spacing w:line="298" w:lineRule="exact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:rsidR="00DE32E9" w:rsidRPr="00DE32E9" w:rsidRDefault="00DE32E9" w:rsidP="00DE32E9">
      <w:pPr>
        <w:widowControl/>
        <w:spacing w:line="298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</w:t>
      </w:r>
      <w:r w:rsidRPr="001A766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инамика количества родителей, лишенных родительских прав, количества детей, над которыми установлена опека (попечительство)</w:t>
      </w:r>
    </w:p>
    <w:p w:rsidR="001A7663" w:rsidRPr="001A7663" w:rsidRDefault="001A7663" w:rsidP="001A7663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8830" w:type="dxa"/>
        <w:jc w:val="center"/>
        <w:tblLook w:val="04A0" w:firstRow="1" w:lastRow="0" w:firstColumn="1" w:lastColumn="0" w:noHBand="0" w:noVBand="1"/>
      </w:tblPr>
      <w:tblGrid>
        <w:gridCol w:w="2982"/>
        <w:gridCol w:w="709"/>
        <w:gridCol w:w="708"/>
        <w:gridCol w:w="802"/>
        <w:gridCol w:w="913"/>
        <w:gridCol w:w="1000"/>
        <w:gridCol w:w="1000"/>
        <w:gridCol w:w="1000"/>
      </w:tblGrid>
      <w:tr w:rsidR="001A7663" w:rsidRPr="001A7663" w:rsidTr="00DE32E9">
        <w:trPr>
          <w:trHeight w:val="202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 Отчет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1A7663" w:rsidRPr="001A7663" w:rsidTr="00DE32E9">
        <w:trPr>
          <w:trHeight w:val="122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родителей, лишенных в родительских правах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</w:tr>
      <w:tr w:rsidR="001A7663" w:rsidRPr="001A7663" w:rsidTr="00AF4E5F">
        <w:trPr>
          <w:trHeight w:val="915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детей, находящихся под опекой (попечительством) и в приёмных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295</w:t>
            </w:r>
          </w:p>
        </w:tc>
      </w:tr>
      <w:tr w:rsidR="001A7663" w:rsidRPr="001A7663" w:rsidTr="00DE32E9">
        <w:trPr>
          <w:trHeight w:val="163"/>
          <w:jc w:val="center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опекунов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663" w:rsidRPr="001A7663" w:rsidRDefault="001A7663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1A766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255</w:t>
            </w:r>
          </w:p>
        </w:tc>
      </w:tr>
    </w:tbl>
    <w:p w:rsidR="001A7663" w:rsidRDefault="001A7663" w:rsidP="001A7663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E32E9" w:rsidRPr="00DE32E9" w:rsidRDefault="00DE32E9" w:rsidP="00DE32E9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DE32E9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</w:t>
      </w:r>
      <w:hyperlink r:id="rId26" w:history="1">
        <w:r w:rsidRPr="00DE32E9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Pr="00DE32E9">
        <w:rPr>
          <w:rFonts w:ascii="Times New Roman" w:hAnsi="Times New Roman" w:cs="Times New Roman"/>
          <w:color w:val="auto"/>
          <w:sz w:val="26"/>
          <w:szCs w:val="26"/>
        </w:rPr>
        <w:t xml:space="preserve"> Челябинской области от 25.10.2007 N 212-ЗО            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в рамках реализации переданных государственных полномочий органами социальной защиты населения назначаются и выплачиваются приемным родителям денежные средства на содержание детей-сирот и детей, </w:t>
      </w:r>
      <w:r w:rsidRPr="00DE32E9">
        <w:rPr>
          <w:rFonts w:ascii="Times New Roman" w:hAnsi="Times New Roman" w:cs="Times New Roman"/>
          <w:color w:val="auto"/>
          <w:sz w:val="26"/>
          <w:szCs w:val="26"/>
        </w:rPr>
        <w:lastRenderedPageBreak/>
        <w:t>оставшихся без попечения родителей.</w:t>
      </w:r>
      <w:proofErr w:type="gramEnd"/>
      <w:r w:rsidRPr="00DE32E9">
        <w:rPr>
          <w:rFonts w:ascii="Times New Roman" w:hAnsi="Times New Roman" w:cs="Times New Roman"/>
          <w:color w:val="auto"/>
          <w:sz w:val="26"/>
          <w:szCs w:val="26"/>
        </w:rPr>
        <w:t xml:space="preserve"> Кроме того, каждый приемный родитель ежемесячно получает денежное вознаграждение за воспитание приемного ребенка.</w:t>
      </w:r>
    </w:p>
    <w:p w:rsidR="00DE32E9" w:rsidRDefault="00DE32E9" w:rsidP="001A7663">
      <w:pPr>
        <w:widowControl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DE32E9" w:rsidRPr="00DE32E9" w:rsidRDefault="00DE32E9" w:rsidP="00DE32E9">
      <w:pPr>
        <w:widowControl/>
        <w:spacing w:line="298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DE32E9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Содержание детей в приёмной семье и оплата труда приёмных родителей</w:t>
      </w:r>
    </w:p>
    <w:p w:rsidR="00DE32E9" w:rsidRPr="001A7663" w:rsidRDefault="00DE32E9" w:rsidP="00DE32E9">
      <w:pPr>
        <w:widowControl/>
        <w:jc w:val="both"/>
        <w:textAlignment w:val="baseline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040"/>
        <w:gridCol w:w="1040"/>
        <w:gridCol w:w="1040"/>
        <w:gridCol w:w="1040"/>
        <w:gridCol w:w="1040"/>
        <w:gridCol w:w="1040"/>
      </w:tblGrid>
      <w:tr w:rsidR="00DE32E9" w:rsidRPr="00DE32E9" w:rsidTr="00DE32E9">
        <w:trPr>
          <w:trHeight w:val="413"/>
          <w:tblHeader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2017г. Отчет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 Отчет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DE32E9" w:rsidRPr="00DE32E9" w:rsidTr="00DE32E9">
        <w:trPr>
          <w:trHeight w:val="18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F101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Кол-во опекаемых детей в приёмных семьях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</w:t>
            </w:r>
          </w:p>
        </w:tc>
      </w:tr>
      <w:tr w:rsidR="00DE32E9" w:rsidRPr="00DE32E9" w:rsidTr="00DE32E9">
        <w:trPr>
          <w:trHeight w:val="23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F101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15 445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16 598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17 824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19 945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21 963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25 380</w:t>
            </w:r>
          </w:p>
        </w:tc>
      </w:tr>
      <w:tr w:rsidR="00DE32E9" w:rsidRPr="00DE32E9" w:rsidTr="00DE32E9">
        <w:trPr>
          <w:trHeight w:val="12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F101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численности (+ увеличение)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-5,75%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-3,66%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5,88%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11,11%</w:t>
            </w:r>
          </w:p>
        </w:tc>
      </w:tr>
      <w:tr w:rsidR="00DE32E9" w:rsidRPr="00DE32E9" w:rsidTr="00DE32E9">
        <w:trPr>
          <w:trHeight w:val="312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F101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(+ увеличение объёмов выплаты)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70,6%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15,6%</w:t>
            </w:r>
          </w:p>
        </w:tc>
      </w:tr>
      <w:tr w:rsidR="00DE32E9" w:rsidRPr="00DE32E9" w:rsidTr="00DE32E9">
        <w:trPr>
          <w:trHeight w:val="64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F101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Количество приемных семей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</w:tr>
      <w:tr w:rsidR="00DE32E9" w:rsidRPr="00DE32E9" w:rsidTr="00F10121">
        <w:trPr>
          <w:trHeight w:val="412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F1012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среднегодовой размер выплаты на одного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177,53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225,62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244,03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2E9" w:rsidRPr="00DE32E9" w:rsidRDefault="00DE32E9" w:rsidP="00DE32E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DE32E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253,80</w:t>
            </w:r>
          </w:p>
        </w:tc>
      </w:tr>
    </w:tbl>
    <w:p w:rsidR="00F61F8D" w:rsidRPr="00D3201C" w:rsidRDefault="00F61F8D" w:rsidP="00DE32E9">
      <w:pPr>
        <w:spacing w:line="298" w:lineRule="exact"/>
        <w:jc w:val="both"/>
        <w:rPr>
          <w:rFonts w:ascii="Times New Roman" w:hAnsi="Times New Roman" w:cs="Times New Roman"/>
          <w:color w:val="auto"/>
          <w:sz w:val="28"/>
          <w:szCs w:val="28"/>
          <w:highlight w:val="red"/>
        </w:rPr>
      </w:pPr>
    </w:p>
    <w:p w:rsidR="00333AE9" w:rsidRDefault="00333AE9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настоящее время созданию приемной семьи уделяется большое внимание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средствах массовой информации. По телевидению, в печати,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специализированных Интернет-сайтах размещаются видеосюжеты, информация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>о детях-сиротах, ведется пропаганда семейных форм устройства детей. Государством гарантировано получение мер социальной поддержки гражданам, желающим принять на воспитание в семью детей-сирот и детей, оставшихся без попечения родителей.</w:t>
      </w:r>
      <w:r w:rsidRPr="00333AE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333AE9" w:rsidRDefault="00333AE9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33AE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Для оказания помощи гражданам, решившим принять на воспитание ребенка </w:t>
      </w:r>
      <w:r w:rsidR="006C788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br/>
      </w:r>
      <w:r w:rsidRPr="00333AE9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семью, а также с целью  предотвращения вторичного сиротства,  открыты центры подготовки </w:t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приемных родителей,  в которых даются основы по воспитанию, социализации в обществе детей, оставшихся без попечения родителей,  разъясняются преимущества различных форм устройства детей в семью. К завершению прогнозируемого периода ожидается создание и открытие 80 приемных семей,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которых будет воспитываться более 100 детей, оставшихся без попечения родителей. В связи с данным обстоятельством увеличится финансирование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на содержание детей в приемных семьях и оплату труда приемных родителей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>по сравнению с  2018 годом на 34,6 %.</w:t>
      </w:r>
    </w:p>
    <w:p w:rsidR="00333AE9" w:rsidRPr="00333AE9" w:rsidRDefault="00333AE9" w:rsidP="006C7888">
      <w:pPr>
        <w:spacing w:line="298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Управление района осуществляет переданные государственные полномочия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 части назначения субсидий на оплату жилого помещения и коммунальных услуг </w:t>
      </w:r>
      <w:r w:rsidR="006C7888">
        <w:rPr>
          <w:rFonts w:ascii="Times New Roman" w:eastAsia="Times New Roman" w:hAnsi="Times New Roman" w:cs="Times New Roman"/>
          <w:color w:val="auto"/>
          <w:sz w:val="26"/>
          <w:szCs w:val="26"/>
        </w:rPr>
        <w:br/>
      </w:r>
      <w:r w:rsidRPr="00333AE9">
        <w:rPr>
          <w:rFonts w:ascii="Times New Roman" w:eastAsia="Times New Roman" w:hAnsi="Times New Roman" w:cs="Times New Roman"/>
          <w:color w:val="auto"/>
          <w:sz w:val="26"/>
          <w:szCs w:val="26"/>
        </w:rPr>
        <w:t>и контролирует своевременность оплаты получателями субсидий жилищно-коммунальных услуг.</w:t>
      </w:r>
    </w:p>
    <w:p w:rsidR="00A1672F" w:rsidRDefault="006E7D72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E7D72">
        <w:rPr>
          <w:rFonts w:ascii="Times New Roman" w:eastAsia="Times New Roman" w:hAnsi="Times New Roman" w:cs="Times New Roman"/>
          <w:color w:val="auto"/>
          <w:sz w:val="26"/>
          <w:szCs w:val="26"/>
        </w:rPr>
        <w:t>В связи с тем, что субсидия на оплату жилого помещения и коммунальных услуг зависит от размеров региональных стандартов стоимости жилищно-коммунальных услуг, а также от величины прожиточного минимума, прогнозируется  к концу 2022 года увеличение на 23,4 % денежных средств на выплату субсидий (средства областного бюджета).</w:t>
      </w:r>
    </w:p>
    <w:p w:rsidR="006E7D72" w:rsidRPr="006E7D72" w:rsidRDefault="006E7D72" w:rsidP="006C7888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  <w:r w:rsidRPr="006E7D7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 продолжающейся тенденцией роста тарифов на жилищно-коммунальные услуги и, как следствие, увеличение региональных стандартов стоимости жилищно-коммунальных услуг, прогнозируется увеличение количества семей-получателей субсидий. К концу 2019 года их будет  на 8,8% больше, чем в 2018 году, а к концу 2022 года количество получателей по нашим расчетам составит 5 800 граждан (семей).  Соответственно, на 24 % возрастет и финансирование данной меры </w:t>
      </w:r>
      <w:r w:rsidRPr="006E7D72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социальной государственной помощи и концу прогнозируемого периода составит 85 598,0 тысяч рублей (восемьдесят пять миллионов пятьсот девяносто восемь тысяч рублей).</w:t>
      </w:r>
    </w:p>
    <w:p w:rsidR="006E7D72" w:rsidRPr="006E7D72" w:rsidRDefault="006E7D72" w:rsidP="006E7D72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2300"/>
        <w:gridCol w:w="1240"/>
        <w:gridCol w:w="1180"/>
        <w:gridCol w:w="1200"/>
        <w:gridCol w:w="1180"/>
        <w:gridCol w:w="1340"/>
        <w:gridCol w:w="980"/>
      </w:tblGrid>
      <w:tr w:rsidR="006E7D72" w:rsidRPr="006E7D72" w:rsidTr="004E23C0">
        <w:trPr>
          <w:trHeight w:val="7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Субсидии  на оплату жилого помещения и коммунальных услуг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2017г. Отчет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2018г. Отчет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2019г. Оценка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2020г. Прогноз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2021г. Прогноз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2022г. Прогноз</w:t>
            </w:r>
          </w:p>
        </w:tc>
      </w:tr>
      <w:tr w:rsidR="006E7D72" w:rsidRPr="006E7D72" w:rsidTr="004E23C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Кол-во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4 603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5 800</w:t>
            </w:r>
          </w:p>
        </w:tc>
      </w:tr>
      <w:tr w:rsidR="006E7D72" w:rsidRPr="006E7D72" w:rsidTr="004E23C0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тыс. руб.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53 180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64 827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65 586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70 277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77 305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85 598 </w:t>
            </w:r>
          </w:p>
        </w:tc>
      </w:tr>
      <w:tr w:rsidR="006E7D72" w:rsidRPr="006E7D72" w:rsidTr="004E23C0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Анализ численности </w:t>
            </w:r>
          </w:p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(- уменьшение)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 кол-ву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300</w:t>
            </w:r>
          </w:p>
        </w:tc>
      </w:tr>
      <w:tr w:rsidR="006E7D72" w:rsidRPr="006E7D72" w:rsidTr="004E23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3,72%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9,65%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3,03%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5,77%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5,45%</w:t>
            </w:r>
          </w:p>
        </w:tc>
      </w:tr>
      <w:tr w:rsidR="006E7D72" w:rsidRPr="006E7D72" w:rsidTr="004E23C0">
        <w:trPr>
          <w:trHeight w:val="300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(+ увеличение объёмов выплаты, ежегодная индексация)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тыс</w:t>
            </w:r>
            <w:proofErr w:type="gramStart"/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.р</w:t>
            </w:r>
            <w:proofErr w:type="gramEnd"/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</w:t>
            </w:r>
            <w:proofErr w:type="spellEnd"/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11 647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4 691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7 028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8 293</w:t>
            </w:r>
          </w:p>
        </w:tc>
      </w:tr>
      <w:tr w:rsidR="006E7D72" w:rsidRPr="006E7D72" w:rsidTr="004E23C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21,9%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1,2%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10,7%</w:t>
            </w:r>
          </w:p>
        </w:tc>
      </w:tr>
      <w:tr w:rsidR="006E7D72" w:rsidRPr="006E7D72" w:rsidTr="004E23C0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D72" w:rsidRPr="006E7D72" w:rsidRDefault="006E7D72" w:rsidP="006E7D7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среднегодовой размер выплаты на одного человека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E7D72" w:rsidRPr="006E7D72" w:rsidRDefault="006E7D72" w:rsidP="006E7D7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E7D7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14,76</w:t>
            </w:r>
          </w:p>
        </w:tc>
      </w:tr>
    </w:tbl>
    <w:p w:rsidR="006E7D72" w:rsidRPr="006E7D72" w:rsidRDefault="006E7D72" w:rsidP="006E7D72">
      <w:pPr>
        <w:widowControl/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</w:pPr>
    </w:p>
    <w:p w:rsidR="00FF46D9" w:rsidRPr="00D3201C" w:rsidRDefault="00FF46D9" w:rsidP="006E7D72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Самой многочисленной категорией в разрезе получателей субсидий будут оставаться одиноко проживающие пенсионеры (одиноко проживающие супружеские пары пенсионеров) и к концу 2022 года этот показатель может достичь отметки  в 86 % от общего количества субсидируемых граждан.</w:t>
      </w: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В последующие годы будет наблюдаться на 8% увеличение количества семей, имеющих в своем составе одинокую мать с детьми. 92,6 % одиноких матерей их числа субсидируемых имеют доходы ниже прожиточного минимума. Статистика свидетельствует, что потенциальное увеличение получателей субсидий в 1,2 раза произойдет и в категориях: «многодетные семьи», «семьи, имеющие среднедушевой доход ниже величины прожиточного минимума».</w:t>
      </w: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Среднегодовой размер субсидии  к концу 2022 года возрастет на 9,9 % 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>и составит 14,76 тысяч  рублей.</w:t>
      </w: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Выплаты субсидий на оплату жилого помещения и коммунальные услуги гражданам также способствуют снятию социальной напряженности в районе.</w:t>
      </w:r>
    </w:p>
    <w:p w:rsidR="00994225" w:rsidRPr="00A1672F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В дополнение к действующему федеральному и областному законодательству на территории Калининского района города Челябинска создана система дополнительных мер по социальной поддержке отдельных категорий граждан, которая включает:</w:t>
      </w:r>
    </w:p>
    <w:p w:rsidR="00994225" w:rsidRPr="00A1672F" w:rsidRDefault="00994225" w:rsidP="00994225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оказание гражданам адресной социальной поддержки в виде материальной помощи в форме денежных выплат и натурального обеспечения;</w:t>
      </w:r>
    </w:p>
    <w:p w:rsidR="00994225" w:rsidRPr="00A1672F" w:rsidRDefault="00994225" w:rsidP="00994225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оплату стоимости услуг по  уборке квартир отдельным категориям граждан;</w:t>
      </w:r>
    </w:p>
    <w:p w:rsidR="00994225" w:rsidRPr="00A1672F" w:rsidRDefault="00994225" w:rsidP="00994225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организацию летнего отдыха и оздоровления детей, нуждающихся в особой заботе государства;</w:t>
      </w:r>
    </w:p>
    <w:p w:rsidR="00994225" w:rsidRPr="00A1672F" w:rsidRDefault="00994225" w:rsidP="00994225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поздравления граждан, достигших возраста 90, 95, 100 лет и старше;</w:t>
      </w:r>
    </w:p>
    <w:p w:rsidR="00994225" w:rsidRPr="00A1672F" w:rsidRDefault="00994225" w:rsidP="00994225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организацию и проведение городских благотворительных мероприятий;</w:t>
      </w: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предоставление субсидий районным советам ветеранов войны, труда, Вооруженных Сил и правоохранительных органов, общественным организациям инвалидов.</w:t>
      </w: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Финансирование дополнительных мер по социальной поддержке отдельных категорий граждан осуществляется за счет средств бюджета города в рамках муниципальной программы "Социальная поддержка населения города Челябинска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на 2019-2020 годы" (утверждена распоряжением Администрации города Челябинска </w:t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lastRenderedPageBreak/>
        <w:t>от 19.04.2017 № 4666).</w:t>
      </w:r>
    </w:p>
    <w:p w:rsidR="00C213C4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Решение задач, поставленных в Программе, позволяет гибко реагировать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>на происходящие изменения в социально-экономической ситуации, выделяя приоритетные направления и объемы финансовых сре</w:t>
      </w:r>
      <w:proofErr w:type="gramStart"/>
      <w:r w:rsidRPr="00A1672F">
        <w:rPr>
          <w:rFonts w:ascii="Times New Roman" w:hAnsi="Times New Roman" w:cs="Times New Roman"/>
          <w:color w:val="auto"/>
          <w:sz w:val="26"/>
          <w:szCs w:val="26"/>
        </w:rPr>
        <w:t>дств дл</w:t>
      </w:r>
      <w:proofErr w:type="gramEnd"/>
      <w:r w:rsidRPr="00A1672F">
        <w:rPr>
          <w:rFonts w:ascii="Times New Roman" w:hAnsi="Times New Roman" w:cs="Times New Roman"/>
          <w:color w:val="auto"/>
          <w:sz w:val="26"/>
          <w:szCs w:val="26"/>
        </w:rPr>
        <w:t>я решения возникающих социальных проблем.</w:t>
      </w:r>
    </w:p>
    <w:p w:rsidR="00994225" w:rsidRPr="00A1672F" w:rsidRDefault="00994225" w:rsidP="00C213C4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Однако</w:t>
      </w:r>
      <w:proofErr w:type="gramStart"/>
      <w:r w:rsidRPr="00A1672F">
        <w:rPr>
          <w:rFonts w:ascii="Times New Roman" w:hAnsi="Times New Roman" w:cs="Times New Roman"/>
          <w:color w:val="auto"/>
          <w:sz w:val="26"/>
          <w:szCs w:val="26"/>
        </w:rPr>
        <w:t>,</w:t>
      </w:r>
      <w:proofErr w:type="gramEnd"/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 необходимо отметить:</w:t>
      </w:r>
    </w:p>
    <w:p w:rsidR="00994225" w:rsidRPr="00A1672F" w:rsidRDefault="00994225" w:rsidP="00994225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муниципальная программа «Социальная поддержка населения города Челябинска на 2019-2020 годы" ограничена сроком её действия;</w:t>
      </w:r>
    </w:p>
    <w:p w:rsidR="00464394" w:rsidRDefault="00994225" w:rsidP="00E405E0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  <w:r w:rsidRPr="00A1672F">
        <w:rPr>
          <w:rFonts w:ascii="Times New Roman" w:hAnsi="Times New Roman" w:cs="Times New Roman"/>
          <w:color w:val="auto"/>
          <w:sz w:val="26"/>
          <w:szCs w:val="26"/>
        </w:rPr>
        <w:t>- наблюдается дефицит бюджета по реализации ряда мероприятий программы.</w:t>
      </w:r>
      <w:r w:rsidR="006E7D72"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 xml:space="preserve">В связи с ростом инфляции возросло количество граждан, обращающихся по вопросу оказания адресной материальной помощи. При дефиците бюджета средний размер единовременной материальной помощи (единовременного социального пособия)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A1672F">
        <w:rPr>
          <w:rFonts w:ascii="Times New Roman" w:hAnsi="Times New Roman" w:cs="Times New Roman"/>
          <w:color w:val="auto"/>
          <w:sz w:val="26"/>
          <w:szCs w:val="26"/>
        </w:rPr>
        <w:t>по сравнению с 2015 годом сократился почти на 23,5 %.</w:t>
      </w:r>
    </w:p>
    <w:p w:rsidR="00464394" w:rsidRPr="00A1672F" w:rsidRDefault="00464394" w:rsidP="00994225">
      <w:pPr>
        <w:spacing w:line="298" w:lineRule="exact"/>
        <w:ind w:firstLine="709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p w:rsidR="008D4DCC" w:rsidRPr="00A1672F" w:rsidRDefault="007E5033" w:rsidP="009B50AA">
      <w:pPr>
        <w:spacing w:line="298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A1672F">
        <w:rPr>
          <w:rFonts w:ascii="Times New Roman" w:hAnsi="Times New Roman" w:cs="Times New Roman"/>
          <w:b/>
          <w:bCs/>
          <w:color w:val="auto"/>
          <w:sz w:val="26"/>
          <w:szCs w:val="26"/>
        </w:rPr>
        <w:t>Муниципальная программа «</w:t>
      </w:r>
      <w:r w:rsidR="00672A26" w:rsidRPr="00A1672F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Социальная поддержк</w:t>
      </w:r>
      <w:r w:rsidR="00773FE6" w:rsidRPr="00A1672F">
        <w:rPr>
          <w:rFonts w:ascii="Times New Roman" w:hAnsi="Times New Roman" w:cs="Times New Roman"/>
          <w:b/>
          <w:bCs/>
          <w:color w:val="auto"/>
          <w:sz w:val="26"/>
          <w:szCs w:val="26"/>
        </w:rPr>
        <w:t>а населения  города  Челябинска</w:t>
      </w:r>
      <w:r w:rsidR="006835BF" w:rsidRPr="00A1672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994225" w:rsidRPr="00A1672F">
        <w:rPr>
          <w:rFonts w:ascii="Times New Roman" w:hAnsi="Times New Roman" w:cs="Times New Roman"/>
          <w:b/>
          <w:bCs/>
          <w:color w:val="auto"/>
          <w:sz w:val="26"/>
          <w:szCs w:val="26"/>
        </w:rPr>
        <w:t>на 2019-2020</w:t>
      </w:r>
      <w:r w:rsidRPr="00A1672F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годы»</w:t>
      </w:r>
    </w:p>
    <w:p w:rsidR="0025516A" w:rsidRPr="00D3201C" w:rsidRDefault="0025516A" w:rsidP="009B50AA">
      <w:pPr>
        <w:spacing w:line="298" w:lineRule="exact"/>
        <w:jc w:val="center"/>
        <w:rPr>
          <w:rFonts w:ascii="Times New Roman" w:hAnsi="Times New Roman" w:cs="Times New Roman"/>
          <w:bCs/>
          <w:color w:val="auto"/>
          <w:sz w:val="26"/>
          <w:szCs w:val="26"/>
          <w:highlight w:val="red"/>
        </w:rPr>
      </w:pPr>
    </w:p>
    <w:tbl>
      <w:tblPr>
        <w:tblW w:w="7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1040"/>
        <w:gridCol w:w="1120"/>
        <w:gridCol w:w="1071"/>
        <w:gridCol w:w="1071"/>
      </w:tblGrid>
      <w:tr w:rsidR="00642F24" w:rsidRPr="00642F24" w:rsidTr="00642F24">
        <w:trPr>
          <w:trHeight w:val="93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2017г. Отчет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2018г. Оценка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2019г. Прогноз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2020г. Прогноз</w:t>
            </w:r>
          </w:p>
        </w:tc>
      </w:tr>
      <w:tr w:rsidR="00642F24" w:rsidRPr="00642F24" w:rsidTr="00642F24">
        <w:trPr>
          <w:trHeight w:val="3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Кол-во (выплат)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3 100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2 749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2900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3 000</w:t>
            </w:r>
          </w:p>
        </w:tc>
      </w:tr>
      <w:tr w:rsidR="00642F24" w:rsidRPr="00642F24" w:rsidTr="00642F24">
        <w:trPr>
          <w:trHeight w:val="300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тыс. руб.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4 069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4 119,0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4 072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4 072</w:t>
            </w:r>
          </w:p>
        </w:tc>
      </w:tr>
      <w:tr w:rsidR="00642F24" w:rsidRPr="00642F24" w:rsidTr="00642F24">
        <w:trPr>
          <w:trHeight w:val="795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среднегодовой размер выплаты на одного человека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1,31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1,49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</w:rPr>
              <w:t>1,4</w:t>
            </w:r>
          </w:p>
        </w:tc>
      </w:tr>
    </w:tbl>
    <w:p w:rsidR="005A1DF4" w:rsidRPr="00D3201C" w:rsidRDefault="005A1DF4" w:rsidP="00773FE6">
      <w:pPr>
        <w:pStyle w:val="aa"/>
        <w:spacing w:after="0" w:line="298" w:lineRule="exact"/>
        <w:rPr>
          <w:rFonts w:ascii="Times New Roman" w:hAnsi="Times New Roman" w:cs="Times New Roman"/>
          <w:color w:val="auto"/>
          <w:sz w:val="22"/>
          <w:szCs w:val="22"/>
          <w:highlight w:val="red"/>
          <w:lang w:eastAsia="en-US"/>
        </w:rPr>
      </w:pPr>
    </w:p>
    <w:p w:rsidR="00773FE6" w:rsidRDefault="00642F24" w:rsidP="00773FE6">
      <w:pPr>
        <w:pStyle w:val="aa"/>
        <w:spacing w:after="0"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F24">
        <w:rPr>
          <w:rFonts w:ascii="Times New Roman" w:hAnsi="Times New Roman" w:cs="Times New Roman"/>
          <w:sz w:val="26"/>
          <w:szCs w:val="26"/>
        </w:rPr>
        <w:t>Реализации основных направлений деятельности управления в части предоставления мер социальной поддержки отдельным категориям населения района в рамках действующего законодательства федерального уровня и уровня субъекта Российской Федерации: Челябинской области, предусматривает  увеличение  объёмов финансирования к  2022 году на  17,6 %.</w:t>
      </w:r>
    </w:p>
    <w:p w:rsidR="00642F24" w:rsidRPr="00D3201C" w:rsidRDefault="00642F24" w:rsidP="00773FE6">
      <w:pPr>
        <w:pStyle w:val="aa"/>
        <w:spacing w:after="0"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p w:rsidR="00672A26" w:rsidRPr="00642F24" w:rsidRDefault="00A44827" w:rsidP="009B50AA">
      <w:pPr>
        <w:spacing w:line="29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42F24">
        <w:rPr>
          <w:rFonts w:ascii="Times New Roman" w:hAnsi="Times New Roman" w:cs="Times New Roman"/>
          <w:b/>
          <w:color w:val="auto"/>
          <w:sz w:val="26"/>
          <w:szCs w:val="26"/>
        </w:rPr>
        <w:t>Объёмы финансирования мер социальной поддержки (млн. руб.)</w:t>
      </w:r>
    </w:p>
    <w:p w:rsidR="00642F24" w:rsidRDefault="00642F24" w:rsidP="009B50AA">
      <w:pPr>
        <w:spacing w:line="29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red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2280"/>
        <w:gridCol w:w="1240"/>
        <w:gridCol w:w="1180"/>
        <w:gridCol w:w="1200"/>
        <w:gridCol w:w="1180"/>
        <w:gridCol w:w="1340"/>
        <w:gridCol w:w="1000"/>
      </w:tblGrid>
      <w:tr w:rsidR="00642F24" w:rsidRPr="00642F24" w:rsidTr="00642F24">
        <w:trPr>
          <w:trHeight w:val="127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Объёмы финансирования мер социальной поддержки в миллионах руб.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2017г. Отчет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 Отчет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642F24" w:rsidRPr="00642F24" w:rsidTr="00642F2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sz w:val="22"/>
                <w:szCs w:val="22"/>
              </w:rPr>
              <w:t>консервативный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750</w:t>
            </w:r>
          </w:p>
        </w:tc>
      </w:tr>
      <w:tr w:rsidR="00642F24" w:rsidRPr="00642F24" w:rsidTr="00642F2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sz w:val="22"/>
                <w:szCs w:val="22"/>
              </w:rPr>
              <w:t>базовый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770</w:t>
            </w:r>
          </w:p>
        </w:tc>
      </w:tr>
      <w:tr w:rsidR="00642F24" w:rsidRPr="00642F24" w:rsidTr="00642F2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целевой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790</w:t>
            </w:r>
          </w:p>
        </w:tc>
      </w:tr>
    </w:tbl>
    <w:p w:rsidR="00642F24" w:rsidRPr="00D3201C" w:rsidRDefault="00642F24" w:rsidP="009B50AA">
      <w:pPr>
        <w:spacing w:line="29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red"/>
        </w:rPr>
      </w:pPr>
    </w:p>
    <w:p w:rsidR="00A07506" w:rsidRDefault="00A07506" w:rsidP="009B50AA">
      <w:pPr>
        <w:spacing w:line="298" w:lineRule="exact"/>
        <w:rPr>
          <w:rFonts w:ascii="Times New Roman" w:eastAsia="Calibri" w:hAnsi="Times New Roman" w:cs="Times New Roman"/>
          <w:color w:val="auto"/>
          <w:sz w:val="22"/>
          <w:szCs w:val="22"/>
          <w:highlight w:val="red"/>
          <w:lang w:eastAsia="en-US"/>
        </w:rPr>
      </w:pPr>
    </w:p>
    <w:p w:rsidR="00E405E0" w:rsidRDefault="00E405E0" w:rsidP="009B50AA">
      <w:pPr>
        <w:spacing w:line="298" w:lineRule="exact"/>
        <w:rPr>
          <w:rFonts w:ascii="Times New Roman" w:eastAsia="Calibri" w:hAnsi="Times New Roman" w:cs="Times New Roman"/>
          <w:color w:val="auto"/>
          <w:sz w:val="22"/>
          <w:szCs w:val="22"/>
          <w:highlight w:val="red"/>
          <w:lang w:eastAsia="en-US"/>
        </w:rPr>
      </w:pPr>
    </w:p>
    <w:p w:rsidR="00E405E0" w:rsidRDefault="00E405E0" w:rsidP="009B50AA">
      <w:pPr>
        <w:spacing w:line="298" w:lineRule="exact"/>
        <w:rPr>
          <w:rFonts w:ascii="Times New Roman" w:eastAsia="Calibri" w:hAnsi="Times New Roman" w:cs="Times New Roman"/>
          <w:color w:val="auto"/>
          <w:sz w:val="22"/>
          <w:szCs w:val="22"/>
          <w:highlight w:val="red"/>
          <w:lang w:eastAsia="en-US"/>
        </w:rPr>
      </w:pPr>
    </w:p>
    <w:p w:rsidR="00E405E0" w:rsidRDefault="00E405E0" w:rsidP="009B50AA">
      <w:pPr>
        <w:spacing w:line="298" w:lineRule="exact"/>
        <w:rPr>
          <w:rFonts w:ascii="Times New Roman" w:eastAsia="Calibri" w:hAnsi="Times New Roman" w:cs="Times New Roman"/>
          <w:color w:val="auto"/>
          <w:sz w:val="22"/>
          <w:szCs w:val="22"/>
          <w:highlight w:val="red"/>
          <w:lang w:eastAsia="en-US"/>
        </w:rPr>
      </w:pPr>
    </w:p>
    <w:p w:rsidR="00E405E0" w:rsidRPr="00D3201C" w:rsidRDefault="00E405E0" w:rsidP="009B50AA">
      <w:pPr>
        <w:spacing w:line="298" w:lineRule="exact"/>
        <w:rPr>
          <w:rFonts w:ascii="Times New Roman" w:eastAsia="Calibri" w:hAnsi="Times New Roman" w:cs="Times New Roman"/>
          <w:color w:val="auto"/>
          <w:sz w:val="22"/>
          <w:szCs w:val="22"/>
          <w:highlight w:val="red"/>
          <w:lang w:eastAsia="en-US"/>
        </w:rPr>
      </w:pPr>
    </w:p>
    <w:p w:rsidR="00A056CA" w:rsidRPr="00994225" w:rsidRDefault="00E4653B" w:rsidP="009B50AA">
      <w:pPr>
        <w:spacing w:line="29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9942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E11A28" wp14:editId="70B55289">
                <wp:simplePos x="0" y="0"/>
                <wp:positionH relativeFrom="column">
                  <wp:posOffset>635000</wp:posOffset>
                </wp:positionH>
                <wp:positionV relativeFrom="paragraph">
                  <wp:posOffset>271780</wp:posOffset>
                </wp:positionV>
                <wp:extent cx="871220" cy="241300"/>
                <wp:effectExtent l="6350" t="5080" r="8255" b="107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81E" w:rsidRPr="000478EA" w:rsidRDefault="00B00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478EA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млн.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0pt;margin-top:21.4pt;width:68.6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" strokecolor="white">
                <v:textbox>
                  <w:txbxContent>
                    <w:p w:rsidR="00B0081E" w:rsidRPr="000478EA" w:rsidRDefault="00B0081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478EA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млн. руб.</w:t>
                      </w:r>
                    </w:p>
                  </w:txbxContent>
                </v:textbox>
              </v:shape>
            </w:pict>
          </mc:Fallback>
        </mc:AlternateContent>
      </w:r>
      <w:r w:rsidR="00A056CA" w:rsidRPr="00994225">
        <w:rPr>
          <w:rFonts w:ascii="Times New Roman" w:hAnsi="Times New Roman" w:cs="Times New Roman"/>
          <w:b/>
          <w:color w:val="auto"/>
          <w:sz w:val="26"/>
          <w:szCs w:val="26"/>
        </w:rPr>
        <w:t>Динамика объёмов финансировани</w:t>
      </w:r>
      <w:r w:rsidR="00D632D0" w:rsidRPr="0099422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я мер социальной поддержки </w:t>
      </w:r>
    </w:p>
    <w:p w:rsidR="00994225" w:rsidRPr="00E405E0" w:rsidRDefault="00E4653B" w:rsidP="00E405E0">
      <w:pPr>
        <w:spacing w:line="298" w:lineRule="exac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highlight w:val="red"/>
        </w:rPr>
      </w:pPr>
      <w:r w:rsidRPr="00D3201C">
        <w:rPr>
          <w:rFonts w:ascii="Times New Roman" w:hAnsi="Times New Roman" w:cs="Times New Roman"/>
          <w:noProof/>
          <w:highlight w:val="red"/>
        </w:rPr>
        <w:drawing>
          <wp:anchor distT="0" distB="0" distL="114300" distR="114300" simplePos="0" relativeHeight="251670016" behindDoc="0" locked="0" layoutInCell="1" allowOverlap="1" wp14:anchorId="35978E78" wp14:editId="12416E95">
            <wp:simplePos x="0" y="0"/>
            <wp:positionH relativeFrom="column">
              <wp:posOffset>-101600</wp:posOffset>
            </wp:positionH>
            <wp:positionV relativeFrom="paragraph">
              <wp:posOffset>142240</wp:posOffset>
            </wp:positionV>
            <wp:extent cx="6050280" cy="1828165"/>
            <wp:effectExtent l="3175" t="0" r="0" b="1270"/>
            <wp:wrapTopAndBottom/>
            <wp:docPr id="271" name="Объект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554" w:rsidRPr="00D3201C" w:rsidRDefault="000E2554" w:rsidP="009B50AA">
      <w:pPr>
        <w:spacing w:line="298" w:lineRule="exact"/>
        <w:jc w:val="center"/>
        <w:rPr>
          <w:rFonts w:ascii="Times New Roman" w:hAnsi="Times New Roman" w:cs="Times New Roman"/>
          <w:b/>
          <w:color w:val="auto"/>
          <w:sz w:val="26"/>
          <w:szCs w:val="26"/>
          <w:highlight w:val="red"/>
        </w:rPr>
      </w:pPr>
      <w:r w:rsidRPr="00642F24">
        <w:rPr>
          <w:rFonts w:ascii="Times New Roman" w:hAnsi="Times New Roman" w:cs="Times New Roman"/>
          <w:b/>
          <w:color w:val="auto"/>
          <w:sz w:val="26"/>
          <w:szCs w:val="26"/>
        </w:rPr>
        <w:t>Анализ объёмов финансирования</w:t>
      </w:r>
    </w:p>
    <w:p w:rsidR="009F08EA" w:rsidRPr="00D3201C" w:rsidRDefault="009F08EA" w:rsidP="009B50AA">
      <w:pPr>
        <w:spacing w:line="298" w:lineRule="exact"/>
        <w:jc w:val="center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2300"/>
        <w:gridCol w:w="1180"/>
        <w:gridCol w:w="1340"/>
        <w:gridCol w:w="980"/>
        <w:gridCol w:w="1040"/>
        <w:gridCol w:w="1140"/>
        <w:gridCol w:w="1140"/>
      </w:tblGrid>
      <w:tr w:rsidR="00642F24" w:rsidRPr="00642F24" w:rsidTr="00642F24">
        <w:trPr>
          <w:trHeight w:val="765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Анализ объёмов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2017г. Отчет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2018г. Отчет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2019г. Оценка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2020г. Прогноз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2021г. Прогноз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2022г. Прогноз</w:t>
            </w:r>
          </w:p>
        </w:tc>
      </w:tr>
      <w:tr w:rsidR="00642F24" w:rsidRPr="00642F24" w:rsidTr="00642F24">
        <w:trPr>
          <w:trHeight w:val="51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средств федерального бюджета, в мил</w:t>
            </w:r>
            <w:proofErr w:type="gramStart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252,96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263,08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276,23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290,04</w:t>
            </w:r>
          </w:p>
        </w:tc>
      </w:tr>
      <w:tr w:rsidR="00642F24" w:rsidRPr="00642F24" w:rsidTr="00642F24">
        <w:trPr>
          <w:trHeight w:val="51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 средств  областного бюджета, в мил</w:t>
            </w:r>
            <w:proofErr w:type="gramStart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</w:t>
            </w:r>
            <w:proofErr w:type="gramEnd"/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377,86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418,59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418,62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435,36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457,13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479,99</w:t>
            </w:r>
          </w:p>
        </w:tc>
      </w:tr>
      <w:tr w:rsidR="00642F24" w:rsidRPr="00642F24" w:rsidTr="00642F24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634,43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770</w:t>
            </w:r>
          </w:p>
        </w:tc>
      </w:tr>
      <w:tr w:rsidR="00642F24" w:rsidRPr="00642F24" w:rsidTr="00642F24">
        <w:trPr>
          <w:trHeight w:val="510"/>
          <w:jc w:val="center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Анализ (+увеличение, </w:t>
            </w:r>
            <w:proofErr w:type="gramStart"/>
            <w:r w:rsidRPr="00642F2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-у</w:t>
            </w:r>
            <w:proofErr w:type="gramEnd"/>
            <w:r w:rsidRPr="00642F2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меньшение)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-71,9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2F24" w:rsidRPr="00642F24" w:rsidRDefault="00642F24" w:rsidP="00642F2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642F2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71,6</w:t>
            </w:r>
          </w:p>
        </w:tc>
      </w:tr>
    </w:tbl>
    <w:p w:rsidR="000E2554" w:rsidRPr="00D3201C" w:rsidRDefault="000E2554" w:rsidP="009B50AA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highlight w:val="red"/>
        </w:rPr>
      </w:pPr>
    </w:p>
    <w:p w:rsidR="00675410" w:rsidRPr="00675410" w:rsidRDefault="00675410" w:rsidP="00675410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5410">
        <w:rPr>
          <w:rFonts w:ascii="Times New Roman" w:hAnsi="Times New Roman" w:cs="Times New Roman"/>
          <w:color w:val="auto"/>
          <w:sz w:val="26"/>
          <w:szCs w:val="26"/>
        </w:rPr>
        <w:t xml:space="preserve">В 2020 году и на прогнозируемый период в сфере социальной защиты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75410">
        <w:rPr>
          <w:rFonts w:ascii="Times New Roman" w:hAnsi="Times New Roman" w:cs="Times New Roman"/>
          <w:color w:val="auto"/>
          <w:sz w:val="26"/>
          <w:szCs w:val="26"/>
        </w:rPr>
        <w:t>и предоставления мер социальной поддержки социально незащищенным категориям граждан Калининского района города Челябинска предстоит решение следующих задач:</w:t>
      </w:r>
    </w:p>
    <w:p w:rsidR="0008471E" w:rsidRDefault="00675410" w:rsidP="0008471E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5410">
        <w:rPr>
          <w:rFonts w:ascii="Times New Roman" w:hAnsi="Times New Roman" w:cs="Times New Roman"/>
          <w:color w:val="auto"/>
          <w:sz w:val="26"/>
          <w:szCs w:val="26"/>
        </w:rPr>
        <w:t xml:space="preserve">- обеспечение реализации на территории Калининского района города Челябинска переданных государственных полномочий по социальной поддержке </w:t>
      </w:r>
      <w:r w:rsidR="006C7888">
        <w:rPr>
          <w:rFonts w:ascii="Times New Roman" w:hAnsi="Times New Roman" w:cs="Times New Roman"/>
          <w:color w:val="auto"/>
          <w:sz w:val="26"/>
          <w:szCs w:val="26"/>
        </w:rPr>
        <w:br/>
      </w:r>
      <w:r w:rsidRPr="00675410">
        <w:rPr>
          <w:rFonts w:ascii="Times New Roman" w:hAnsi="Times New Roman" w:cs="Times New Roman"/>
          <w:color w:val="auto"/>
          <w:sz w:val="26"/>
          <w:szCs w:val="26"/>
        </w:rPr>
        <w:t>и социальному обслуживанию населения;</w:t>
      </w:r>
    </w:p>
    <w:p w:rsidR="00675410" w:rsidRPr="00675410" w:rsidRDefault="0008471E" w:rsidP="0008471E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675410" w:rsidRPr="00675410">
        <w:rPr>
          <w:rFonts w:ascii="Times New Roman" w:hAnsi="Times New Roman" w:cs="Times New Roman"/>
          <w:color w:val="auto"/>
          <w:sz w:val="26"/>
          <w:szCs w:val="26"/>
        </w:rPr>
        <w:t xml:space="preserve">повышение реальных доходов отдельных категорий граждан (малообеспеченных граждан), меры социальной </w:t>
      </w:r>
      <w:proofErr w:type="gramStart"/>
      <w:r w:rsidR="00675410" w:rsidRPr="00675410">
        <w:rPr>
          <w:rFonts w:ascii="Times New Roman" w:hAnsi="Times New Roman" w:cs="Times New Roman"/>
          <w:color w:val="auto"/>
          <w:sz w:val="26"/>
          <w:szCs w:val="26"/>
        </w:rPr>
        <w:t>поддержки</w:t>
      </w:r>
      <w:proofErr w:type="gramEnd"/>
      <w:r w:rsidR="00675410" w:rsidRPr="00675410">
        <w:rPr>
          <w:rFonts w:ascii="Times New Roman" w:hAnsi="Times New Roman" w:cs="Times New Roman"/>
          <w:color w:val="auto"/>
          <w:sz w:val="26"/>
          <w:szCs w:val="26"/>
        </w:rPr>
        <w:t xml:space="preserve"> которых установлены действующим законодательством Российской Федерации и Челябинской области;</w:t>
      </w:r>
    </w:p>
    <w:p w:rsidR="00675410" w:rsidRPr="00675410" w:rsidRDefault="00675410" w:rsidP="00675410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5410">
        <w:rPr>
          <w:rFonts w:ascii="Times New Roman" w:hAnsi="Times New Roman" w:cs="Times New Roman"/>
          <w:color w:val="auto"/>
          <w:sz w:val="26"/>
          <w:szCs w:val="26"/>
        </w:rPr>
        <w:t>- реализация мероприятий государственных программ Челябинской области;</w:t>
      </w:r>
    </w:p>
    <w:p w:rsidR="00675410" w:rsidRPr="00675410" w:rsidRDefault="00675410" w:rsidP="00675410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5410">
        <w:rPr>
          <w:rFonts w:ascii="Times New Roman" w:hAnsi="Times New Roman" w:cs="Times New Roman"/>
          <w:color w:val="auto"/>
          <w:sz w:val="26"/>
          <w:szCs w:val="26"/>
        </w:rPr>
        <w:t>- реализация мероприятий муниципальных программ;</w:t>
      </w:r>
    </w:p>
    <w:p w:rsidR="00675410" w:rsidRPr="00675410" w:rsidRDefault="00675410" w:rsidP="00675410">
      <w:pPr>
        <w:spacing w:line="298" w:lineRule="exac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5410">
        <w:rPr>
          <w:rFonts w:ascii="Times New Roman" w:hAnsi="Times New Roman" w:cs="Times New Roman"/>
          <w:color w:val="auto"/>
          <w:sz w:val="26"/>
          <w:szCs w:val="26"/>
        </w:rPr>
        <w:t>- повышение эффективности и качества социальных услуг, предоставляемых населению;</w:t>
      </w:r>
    </w:p>
    <w:p w:rsidR="00D13AE4" w:rsidRPr="00367F78" w:rsidRDefault="00675410" w:rsidP="00675410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410">
        <w:rPr>
          <w:rFonts w:ascii="Times New Roman" w:hAnsi="Times New Roman" w:cs="Times New Roman"/>
          <w:color w:val="auto"/>
          <w:sz w:val="26"/>
          <w:szCs w:val="26"/>
        </w:rPr>
        <w:t>- реализация действующего законодательства Российской Федерации в сфере защиты прав и законных интересов детей-сирот и детей, оставшихся без попечения родителей, и граждан, нуждающихся в особой защите государства.</w:t>
      </w:r>
    </w:p>
    <w:p w:rsidR="00D13AE4" w:rsidRPr="00367F78" w:rsidRDefault="00D13AE4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3AE4" w:rsidRPr="00367F78" w:rsidRDefault="00D13AE4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Default="006A61A1" w:rsidP="009B50AA">
      <w:pPr>
        <w:spacing w:line="298" w:lineRule="exact"/>
        <w:rPr>
          <w:rFonts w:ascii="Times New Roman" w:hAnsi="Times New Roman" w:cs="Times New Roman"/>
          <w:sz w:val="26"/>
          <w:szCs w:val="26"/>
        </w:rPr>
      </w:pPr>
    </w:p>
    <w:p w:rsidR="00A6121A" w:rsidRDefault="00A6121A" w:rsidP="009B50AA">
      <w:pPr>
        <w:spacing w:line="298" w:lineRule="exact"/>
        <w:rPr>
          <w:rFonts w:ascii="Times New Roman" w:hAnsi="Times New Roman" w:cs="Times New Roman"/>
          <w:sz w:val="26"/>
          <w:szCs w:val="26"/>
        </w:rPr>
      </w:pPr>
    </w:p>
    <w:p w:rsidR="00AD0950" w:rsidRDefault="00AD0950" w:rsidP="009B50AA">
      <w:pPr>
        <w:spacing w:line="298" w:lineRule="exact"/>
        <w:rPr>
          <w:rFonts w:ascii="Times New Roman" w:hAnsi="Times New Roman" w:cs="Times New Roman"/>
          <w:sz w:val="26"/>
          <w:szCs w:val="26"/>
        </w:rPr>
      </w:pPr>
    </w:p>
    <w:p w:rsidR="00675410" w:rsidRPr="00367F78" w:rsidRDefault="00675410" w:rsidP="009B50AA">
      <w:pPr>
        <w:spacing w:line="298" w:lineRule="exact"/>
        <w:rPr>
          <w:rFonts w:ascii="Times New Roman" w:hAnsi="Times New Roman" w:cs="Times New Roman"/>
          <w:sz w:val="26"/>
          <w:szCs w:val="26"/>
        </w:rPr>
      </w:pPr>
    </w:p>
    <w:p w:rsidR="005B7600" w:rsidRPr="009A1123" w:rsidRDefault="005B7600" w:rsidP="00A6121A">
      <w:pPr>
        <w:pStyle w:val="21"/>
        <w:numPr>
          <w:ilvl w:val="0"/>
          <w:numId w:val="31"/>
        </w:numPr>
        <w:shd w:val="clear" w:color="auto" w:fill="auto"/>
        <w:tabs>
          <w:tab w:val="clear" w:pos="1069"/>
          <w:tab w:val="num" w:pos="709"/>
          <w:tab w:val="left" w:pos="1493"/>
        </w:tabs>
        <w:spacing w:after="0" w:line="298" w:lineRule="exact"/>
        <w:ind w:right="707" w:hanging="785"/>
        <w:jc w:val="center"/>
        <w:rPr>
          <w:b/>
        </w:rPr>
      </w:pPr>
      <w:r w:rsidRPr="009A1123">
        <w:rPr>
          <w:b/>
        </w:rPr>
        <w:lastRenderedPageBreak/>
        <w:t xml:space="preserve">Оценка достигнутого уровня социально-экономического </w:t>
      </w:r>
      <w:r w:rsidR="00A6121A">
        <w:rPr>
          <w:b/>
        </w:rPr>
        <w:t>р</w:t>
      </w:r>
      <w:r w:rsidR="00A6121A" w:rsidRPr="009A1123">
        <w:rPr>
          <w:b/>
        </w:rPr>
        <w:t>азвития</w:t>
      </w:r>
      <w:r w:rsidRPr="009A1123">
        <w:rPr>
          <w:b/>
        </w:rPr>
        <w:t xml:space="preserve"> Калининского района города Челябинска</w:t>
      </w:r>
    </w:p>
    <w:p w:rsidR="00D632D0" w:rsidRPr="00367F78" w:rsidRDefault="00D632D0" w:rsidP="009B50AA">
      <w:pPr>
        <w:pStyle w:val="21"/>
        <w:shd w:val="clear" w:color="auto" w:fill="auto"/>
        <w:tabs>
          <w:tab w:val="left" w:pos="1493"/>
        </w:tabs>
        <w:spacing w:after="0" w:line="298" w:lineRule="exact"/>
        <w:ind w:left="1069" w:right="11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7"/>
        <w:gridCol w:w="1560"/>
        <w:gridCol w:w="1277"/>
        <w:gridCol w:w="1675"/>
      </w:tblGrid>
      <w:tr w:rsidR="005B7600" w:rsidRPr="00367F78">
        <w:trPr>
          <w:trHeight w:hRule="exact" w:val="210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072" w:rsidRPr="00367F78" w:rsidRDefault="009C6072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367F78"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072" w:rsidRPr="00367F78" w:rsidRDefault="009C6072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120" w:line="298" w:lineRule="exact"/>
              <w:jc w:val="center"/>
            </w:pP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120" w:line="298" w:lineRule="exact"/>
              <w:jc w:val="center"/>
            </w:pPr>
            <w:r w:rsidRPr="00367F78">
              <w:t>Единица</w:t>
            </w: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before="120" w:after="0" w:line="298" w:lineRule="exact"/>
              <w:jc w:val="center"/>
            </w:pPr>
            <w:r w:rsidRPr="00367F78">
              <w:t>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072" w:rsidRPr="00367F78" w:rsidRDefault="009C6072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ind w:left="240"/>
              <w:jc w:val="center"/>
            </w:pP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ind w:left="240"/>
              <w:jc w:val="center"/>
            </w:pPr>
            <w:r w:rsidRPr="00367F78">
              <w:t>Январь-</w:t>
            </w: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367F78">
              <w:t>июнь</w:t>
            </w:r>
          </w:p>
          <w:p w:rsidR="005B7600" w:rsidRPr="00367F78" w:rsidRDefault="00BD6F45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2019</w:t>
            </w: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367F78">
              <w:t>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072" w:rsidRPr="00367F78" w:rsidRDefault="009C6072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367F78">
              <w:t>Январь-</w:t>
            </w:r>
          </w:p>
          <w:p w:rsidR="005B7600" w:rsidRPr="00367F78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367F78">
              <w:t>июнь</w:t>
            </w:r>
          </w:p>
          <w:p w:rsidR="005B7600" w:rsidRPr="00367F78" w:rsidRDefault="00BD6F45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2019</w:t>
            </w:r>
            <w:r w:rsidR="005B7600" w:rsidRPr="00367F78">
              <w:t xml:space="preserve"> года </w:t>
            </w:r>
            <w:proofErr w:type="gramStart"/>
            <w:r w:rsidR="005B7600" w:rsidRPr="00367F78">
              <w:t>в</w:t>
            </w:r>
            <w:proofErr w:type="gramEnd"/>
            <w:r w:rsidR="005B7600" w:rsidRPr="00367F78">
              <w:t xml:space="preserve"> %</w:t>
            </w:r>
          </w:p>
          <w:p w:rsidR="00A6121A" w:rsidRDefault="0061722D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367F78">
              <w:t>к январ</w:t>
            </w:r>
            <w:proofErr w:type="gramStart"/>
            <w:r w:rsidRPr="00367F78">
              <w:t>ю-</w:t>
            </w:r>
            <w:proofErr w:type="gramEnd"/>
            <w:r w:rsidRPr="00367F78">
              <w:t xml:space="preserve"> июню </w:t>
            </w:r>
          </w:p>
          <w:p w:rsidR="005B7600" w:rsidRPr="00367F78" w:rsidRDefault="00BD6F45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2018</w:t>
            </w:r>
            <w:r w:rsidR="005B7600" w:rsidRPr="00367F78">
              <w:t xml:space="preserve"> года</w:t>
            </w:r>
          </w:p>
        </w:tc>
      </w:tr>
      <w:tr w:rsidR="00A345FC" w:rsidRPr="00367F78" w:rsidTr="002F5D50">
        <w:trPr>
          <w:trHeight w:hRule="exact" w:val="10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5FC" w:rsidRPr="002F5D50" w:rsidRDefault="00A345F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Объем отгруженной продукции (работ, услуг) по крупным и средним организациям в действующих ценах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5FC" w:rsidRPr="002F5D50" w:rsidRDefault="00A345F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45FC" w:rsidRPr="002F5D50" w:rsidRDefault="00B61E80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46 019, 4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5FC" w:rsidRPr="002F5D50" w:rsidRDefault="00B61E80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107,8</w:t>
            </w:r>
          </w:p>
        </w:tc>
      </w:tr>
      <w:tr w:rsidR="00AA140C" w:rsidRPr="00367F78" w:rsidTr="002F5D50">
        <w:trPr>
          <w:trHeight w:hRule="exact" w:val="1022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40C" w:rsidRPr="002F5D50" w:rsidRDefault="00AA140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Инвестиции в основной капитал за счет всех источников финансирования по крупным и средним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40C" w:rsidRPr="002F5D50" w:rsidRDefault="00AA140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40C" w:rsidRPr="002F5D50" w:rsidRDefault="00B61E80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2 957,4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0C" w:rsidRPr="002F5D50" w:rsidRDefault="00E405E0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61E80">
              <w:rPr>
                <w:rFonts w:ascii="Times New Roman" w:hAnsi="Times New Roman" w:cs="Times New Roman"/>
                <w:sz w:val="26"/>
                <w:szCs w:val="26"/>
              </w:rPr>
              <w:t>14,7</w:t>
            </w:r>
          </w:p>
        </w:tc>
      </w:tr>
      <w:tr w:rsidR="005B7600" w:rsidRPr="00367F78" w:rsidTr="002F5D50">
        <w:trPr>
          <w:trHeight w:hRule="exact" w:val="4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</w:pPr>
            <w:r w:rsidRPr="002F5D50">
              <w:t>Прибыль прибыльных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2F5D50"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B61E80" w:rsidP="009A1123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ind w:left="240"/>
            </w:pPr>
            <w:r>
              <w:t>8 294,4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00" w:rsidRPr="002F5D50" w:rsidRDefault="00B61E8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165,1</w:t>
            </w:r>
          </w:p>
        </w:tc>
      </w:tr>
      <w:tr w:rsidR="005B7600" w:rsidRPr="00367F78" w:rsidTr="002F5D50">
        <w:trPr>
          <w:trHeight w:hRule="exact" w:val="1027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</w:pPr>
            <w:r w:rsidRPr="002F5D50">
              <w:t>Среднесписочная численность работников крупных и средних организаций (без внешних совместителей)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2F5D50">
              <w:t>тыс. 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B61E8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32 095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00" w:rsidRPr="002F5D50" w:rsidRDefault="00B61E8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101</w:t>
            </w:r>
            <w:r w:rsidR="00AA140C" w:rsidRPr="002F5D50">
              <w:t>,</w:t>
            </w:r>
            <w:r>
              <w:t>9</w:t>
            </w:r>
          </w:p>
        </w:tc>
      </w:tr>
      <w:tr w:rsidR="005B7600" w:rsidRPr="00367F78" w:rsidTr="002F5D50">
        <w:trPr>
          <w:trHeight w:hRule="exact" w:val="7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</w:pPr>
            <w:r w:rsidRPr="002F5D50">
              <w:t xml:space="preserve">Фонд заработной платы </w:t>
            </w:r>
            <w:r w:rsidR="00DF4188" w:rsidRPr="002F5D50">
              <w:t>оплаты труда наемных работников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2F5D50">
              <w:t>млн.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B61E80" w:rsidP="007806AE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ind w:left="240"/>
            </w:pPr>
            <w:r>
              <w:t>7</w:t>
            </w:r>
            <w:r w:rsidR="00E405E0">
              <w:t> 170,9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00" w:rsidRPr="002F5D50" w:rsidRDefault="00B61E8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107</w:t>
            </w:r>
            <w:r w:rsidR="006D0A41" w:rsidRPr="002F5D50">
              <w:t>,9</w:t>
            </w:r>
          </w:p>
        </w:tc>
      </w:tr>
      <w:tr w:rsidR="00AA140C" w:rsidRPr="00367F78" w:rsidTr="002F5D50">
        <w:trPr>
          <w:trHeight w:hRule="exact" w:val="725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40C" w:rsidRPr="002F5D50" w:rsidRDefault="00AA140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Среднемесячная начисленная заработная плата крупных и средних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40C" w:rsidRPr="002F5D50" w:rsidRDefault="009C6072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140C" w:rsidRPr="002F5D50" w:rsidRDefault="00B61E80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38 218,2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0C" w:rsidRPr="002F5D50" w:rsidRDefault="00B61E80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  <w:r w:rsidR="007F1E54" w:rsidRPr="002F5D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7600" w:rsidRPr="00367F78" w:rsidTr="002F5D50">
        <w:trPr>
          <w:trHeight w:hRule="exact" w:val="730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</w:pPr>
            <w:r w:rsidRPr="002F5D50">
              <w:t>Численность зарегистрированных безработных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5B760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 w:rsidRPr="002F5D50">
              <w:t>чел.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7600" w:rsidRPr="002F5D50" w:rsidRDefault="00E405E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734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600" w:rsidRPr="002F5D50" w:rsidRDefault="00E405E0" w:rsidP="009B50AA">
            <w:pPr>
              <w:pStyle w:val="21"/>
              <w:framePr w:w="9869" w:wrap="notBeside" w:vAnchor="text" w:hAnchor="text" w:xAlign="center" w:y="1"/>
              <w:shd w:val="clear" w:color="auto" w:fill="auto"/>
              <w:spacing w:after="0" w:line="298" w:lineRule="exact"/>
              <w:jc w:val="center"/>
            </w:pPr>
            <w:r>
              <w:t>105,8</w:t>
            </w:r>
          </w:p>
        </w:tc>
      </w:tr>
      <w:tr w:rsidR="00AA140C" w:rsidRPr="00367F78" w:rsidTr="002F5D50">
        <w:trPr>
          <w:trHeight w:hRule="exact" w:val="739"/>
          <w:jc w:val="center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40C" w:rsidRPr="002F5D50" w:rsidRDefault="00AA140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Уровень зарегистрированной безработицы </w:t>
            </w:r>
            <w:r w:rsidR="007806AE"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</w:t>
            </w: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40C" w:rsidRPr="002F5D50" w:rsidRDefault="00AA140C" w:rsidP="009B50AA">
            <w:pPr>
              <w:pStyle w:val="ConsPlusTitle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b w:val="0"/>
                <w:sz w:val="26"/>
                <w:szCs w:val="26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140C" w:rsidRPr="002F5D50" w:rsidRDefault="00AA140C" w:rsidP="009B50AA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5D50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  <w:r w:rsidR="00BD6F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40C" w:rsidRPr="002F5D50" w:rsidRDefault="00BD6F45" w:rsidP="00E405E0">
            <w:pPr>
              <w:pStyle w:val="ConsPlusNormal"/>
              <w:framePr w:w="9869" w:wrap="notBeside" w:vAnchor="text" w:hAnchor="text" w:xAlign="center" w:y="1"/>
              <w:spacing w:line="29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</w:tbl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keepNext/>
        <w:spacing w:line="298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6A61A1" w:rsidRPr="00367F78" w:rsidRDefault="006A61A1" w:rsidP="009B50AA">
      <w:pPr>
        <w:spacing w:line="298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  <w:sectPr w:rsidR="000D227E" w:rsidRPr="00367F78" w:rsidSect="00C01456">
          <w:pgSz w:w="11906" w:h="16838"/>
          <w:pgMar w:top="1134" w:right="567" w:bottom="851" w:left="1701" w:header="708" w:footer="708" w:gutter="0"/>
          <w:cols w:space="708"/>
          <w:titlePg/>
          <w:docGrid w:linePitch="360"/>
        </w:sectPr>
      </w:pPr>
    </w:p>
    <w:p w:rsidR="000D227E" w:rsidRPr="009A1123" w:rsidRDefault="000D227E" w:rsidP="000E1778">
      <w:pPr>
        <w:pStyle w:val="21"/>
        <w:numPr>
          <w:ilvl w:val="0"/>
          <w:numId w:val="42"/>
        </w:numPr>
        <w:shd w:val="clear" w:color="auto" w:fill="auto"/>
        <w:tabs>
          <w:tab w:val="clear" w:pos="720"/>
          <w:tab w:val="num" w:pos="-284"/>
        </w:tabs>
        <w:spacing w:after="0" w:line="298" w:lineRule="exact"/>
        <w:ind w:left="426" w:right="-284" w:hanging="284"/>
        <w:jc w:val="center"/>
        <w:rPr>
          <w:b/>
        </w:rPr>
      </w:pPr>
      <w:r w:rsidRPr="009A1123">
        <w:rPr>
          <w:b/>
        </w:rPr>
        <w:lastRenderedPageBreak/>
        <w:t>Основные показатели прогноза социально-экономического развития на 2019 год и на плановый период 2020 и 2021</w:t>
      </w:r>
      <w:r w:rsidR="000E1778">
        <w:rPr>
          <w:b/>
        </w:rPr>
        <w:t xml:space="preserve"> </w:t>
      </w:r>
      <w:r w:rsidRPr="009A1123">
        <w:rPr>
          <w:b/>
        </w:rPr>
        <w:t>годов</w:t>
      </w:r>
      <w:r w:rsidR="009A1123">
        <w:rPr>
          <w:b/>
        </w:rPr>
        <w:t xml:space="preserve"> </w:t>
      </w:r>
      <w:r w:rsidRPr="009A1123">
        <w:rPr>
          <w:b/>
        </w:rPr>
        <w:t>Челябинского городского округа с внутригородским делением</w:t>
      </w:r>
    </w:p>
    <w:p w:rsidR="000D227E" w:rsidRPr="00367F78" w:rsidRDefault="000D227E" w:rsidP="009B50AA">
      <w:pPr>
        <w:pStyle w:val="21"/>
        <w:shd w:val="clear" w:color="auto" w:fill="auto"/>
        <w:spacing w:after="0" w:line="298" w:lineRule="exact"/>
        <w:ind w:left="3640"/>
      </w:pPr>
    </w:p>
    <w:tbl>
      <w:tblPr>
        <w:tblW w:w="15528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7"/>
        <w:gridCol w:w="1134"/>
        <w:gridCol w:w="1134"/>
        <w:gridCol w:w="1005"/>
        <w:gridCol w:w="1260"/>
        <w:gridCol w:w="995"/>
        <w:gridCol w:w="992"/>
        <w:gridCol w:w="1147"/>
        <w:gridCol w:w="1133"/>
        <w:gridCol w:w="980"/>
        <w:gridCol w:w="1134"/>
        <w:gridCol w:w="1134"/>
        <w:gridCol w:w="993"/>
      </w:tblGrid>
      <w:tr w:rsidR="000D227E" w:rsidRPr="00367F78" w:rsidTr="00E93784">
        <w:trPr>
          <w:trHeight w:hRule="exact" w:val="346"/>
          <w:tblHeader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pacing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</w:p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Единица</w:t>
            </w:r>
          </w:p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измерений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rStyle w:val="291"/>
                <w:sz w:val="24"/>
                <w:szCs w:val="24"/>
              </w:rPr>
            </w:pPr>
          </w:p>
          <w:p w:rsidR="000D227E" w:rsidRPr="00367F78" w:rsidRDefault="00B61E80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2018</w:t>
            </w:r>
            <w:r w:rsidR="000D227E" w:rsidRPr="00367F78">
              <w:rPr>
                <w:rStyle w:val="291"/>
                <w:sz w:val="24"/>
                <w:szCs w:val="24"/>
              </w:rPr>
              <w:t xml:space="preserve"> год</w:t>
            </w:r>
          </w:p>
          <w:p w:rsidR="000D227E" w:rsidRPr="00367F78" w:rsidRDefault="000D227E" w:rsidP="009B50AA">
            <w:pPr>
              <w:pStyle w:val="21"/>
              <w:spacing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отчет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rStyle w:val="291"/>
                <w:sz w:val="24"/>
                <w:szCs w:val="24"/>
              </w:rPr>
            </w:pPr>
          </w:p>
          <w:p w:rsidR="000D227E" w:rsidRPr="00367F78" w:rsidRDefault="00B61E80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2019</w:t>
            </w:r>
            <w:r w:rsidR="000D227E" w:rsidRPr="00367F78">
              <w:rPr>
                <w:rStyle w:val="291"/>
                <w:sz w:val="24"/>
                <w:szCs w:val="24"/>
              </w:rPr>
              <w:t xml:space="preserve"> год</w:t>
            </w:r>
          </w:p>
          <w:p w:rsidR="000D227E" w:rsidRPr="00367F78" w:rsidRDefault="000D227E" w:rsidP="009B50AA">
            <w:pPr>
              <w:pStyle w:val="21"/>
              <w:spacing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оценка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7E" w:rsidRPr="00367F78" w:rsidRDefault="00B61E80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2020</w:t>
            </w:r>
            <w:r w:rsidR="000D227E" w:rsidRPr="00367F78">
              <w:rPr>
                <w:rStyle w:val="291"/>
                <w:sz w:val="24"/>
                <w:szCs w:val="24"/>
              </w:rPr>
              <w:t xml:space="preserve"> год - прогноз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7E" w:rsidRPr="00367F78" w:rsidRDefault="00B61E80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2021</w:t>
            </w:r>
            <w:r w:rsidR="000D227E" w:rsidRPr="00367F78">
              <w:rPr>
                <w:rStyle w:val="291"/>
                <w:sz w:val="24"/>
                <w:szCs w:val="24"/>
              </w:rPr>
              <w:t xml:space="preserve"> год - прогноз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27E" w:rsidRPr="00367F78" w:rsidRDefault="00B61E80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2022</w:t>
            </w:r>
            <w:r w:rsidR="000D227E" w:rsidRPr="00367F78">
              <w:rPr>
                <w:rStyle w:val="291"/>
                <w:sz w:val="24"/>
                <w:szCs w:val="24"/>
              </w:rPr>
              <w:t xml:space="preserve"> год - прогноз</w:t>
            </w:r>
          </w:p>
        </w:tc>
      </w:tr>
      <w:tr w:rsidR="000D227E" w:rsidRPr="00367F78" w:rsidTr="00E93784">
        <w:trPr>
          <w:trHeight w:hRule="exact" w:val="756"/>
          <w:tblHeader/>
        </w:trPr>
        <w:tc>
          <w:tcPr>
            <w:tcW w:w="2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367F78">
              <w:rPr>
                <w:rStyle w:val="291"/>
                <w:sz w:val="24"/>
                <w:szCs w:val="24"/>
              </w:rPr>
              <w:t>консерва</w:t>
            </w:r>
            <w:proofErr w:type="spellEnd"/>
            <w:r w:rsidRPr="00367F78">
              <w:rPr>
                <w:rStyle w:val="291"/>
                <w:sz w:val="24"/>
                <w:szCs w:val="24"/>
              </w:rPr>
              <w:t>-</w:t>
            </w:r>
          </w:p>
          <w:p w:rsidR="000D227E" w:rsidRPr="00367F78" w:rsidRDefault="000D227E" w:rsidP="009B50AA">
            <w:pPr>
              <w:pStyle w:val="21"/>
              <w:shd w:val="clear" w:color="auto" w:fill="auto"/>
              <w:spacing w:before="6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367F78">
              <w:rPr>
                <w:rStyle w:val="291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базовый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целевой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367F78">
              <w:rPr>
                <w:rStyle w:val="291"/>
                <w:sz w:val="24"/>
                <w:szCs w:val="24"/>
              </w:rPr>
              <w:t>консерва</w:t>
            </w:r>
            <w:proofErr w:type="spellEnd"/>
            <w:r w:rsidRPr="00367F78">
              <w:rPr>
                <w:rStyle w:val="291"/>
                <w:sz w:val="24"/>
                <w:szCs w:val="24"/>
              </w:rPr>
              <w:t>-</w:t>
            </w:r>
          </w:p>
          <w:p w:rsidR="000D227E" w:rsidRPr="00367F78" w:rsidRDefault="000D227E" w:rsidP="009B50AA">
            <w:pPr>
              <w:pStyle w:val="21"/>
              <w:shd w:val="clear" w:color="auto" w:fill="auto"/>
              <w:spacing w:before="6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367F78">
              <w:rPr>
                <w:rStyle w:val="291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базовый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367F78">
              <w:rPr>
                <w:rStyle w:val="291"/>
                <w:sz w:val="24"/>
                <w:szCs w:val="24"/>
              </w:rPr>
              <w:t>консерва</w:t>
            </w:r>
            <w:proofErr w:type="spellEnd"/>
            <w:r w:rsidRPr="00367F78">
              <w:rPr>
                <w:rStyle w:val="291"/>
                <w:sz w:val="24"/>
                <w:szCs w:val="24"/>
              </w:rPr>
              <w:t>-</w:t>
            </w:r>
          </w:p>
          <w:p w:rsidR="000D227E" w:rsidRPr="00367F78" w:rsidRDefault="000D227E" w:rsidP="009B50AA">
            <w:pPr>
              <w:pStyle w:val="21"/>
              <w:shd w:val="clear" w:color="auto" w:fill="auto"/>
              <w:spacing w:before="60" w:after="0" w:line="298" w:lineRule="exact"/>
              <w:jc w:val="center"/>
              <w:rPr>
                <w:sz w:val="24"/>
                <w:szCs w:val="24"/>
              </w:rPr>
            </w:pPr>
            <w:proofErr w:type="spellStart"/>
            <w:r w:rsidRPr="00367F78">
              <w:rPr>
                <w:rStyle w:val="291"/>
                <w:sz w:val="24"/>
                <w:szCs w:val="24"/>
              </w:rPr>
              <w:t>тивный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базовый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целевой</w:t>
            </w:r>
          </w:p>
        </w:tc>
      </w:tr>
      <w:tr w:rsidR="000D227E" w:rsidRPr="00367F78" w:rsidTr="00E93784">
        <w:trPr>
          <w:trHeight w:hRule="exact" w:val="94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Среднегодовая</w:t>
            </w:r>
          </w:p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численность</w:t>
            </w:r>
          </w:p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постоянного</w:t>
            </w:r>
            <w:r w:rsidRPr="00367F78">
              <w:rPr>
                <w:sz w:val="24"/>
                <w:szCs w:val="24"/>
              </w:rPr>
              <w:t xml:space="preserve"> </w:t>
            </w:r>
            <w:r w:rsidRPr="00367F78">
              <w:rPr>
                <w:rStyle w:val="291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тыс.</w:t>
            </w:r>
            <w:r w:rsidRPr="00367F78">
              <w:rPr>
                <w:sz w:val="24"/>
                <w:szCs w:val="24"/>
              </w:rPr>
              <w:t xml:space="preserve"> </w:t>
            </w:r>
            <w:r w:rsidRPr="00367F78">
              <w:rPr>
                <w:rStyle w:val="29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225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225,</w:t>
            </w:r>
            <w:r w:rsidR="005C0E4B">
              <w:rPr>
                <w:rStyle w:val="291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224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224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0D227E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225,</w:t>
            </w:r>
            <w:r w:rsidR="005C0E4B">
              <w:rPr>
                <w:rStyle w:val="291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223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223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224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222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223</w:t>
            </w:r>
            <w:r w:rsidR="000D227E" w:rsidRPr="00367F78">
              <w:rPr>
                <w:rStyle w:val="291"/>
                <w:sz w:val="24"/>
                <w:szCs w:val="24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227E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>
              <w:rPr>
                <w:rStyle w:val="291"/>
                <w:sz w:val="24"/>
                <w:szCs w:val="24"/>
              </w:rPr>
              <w:t>223</w:t>
            </w:r>
            <w:r w:rsidR="000D227E" w:rsidRPr="00367F78">
              <w:rPr>
                <w:rStyle w:val="291"/>
                <w:sz w:val="24"/>
                <w:szCs w:val="24"/>
              </w:rPr>
              <w:t>,</w:t>
            </w:r>
            <w:r>
              <w:rPr>
                <w:rStyle w:val="291"/>
                <w:sz w:val="24"/>
                <w:szCs w:val="24"/>
              </w:rPr>
              <w:t>7</w:t>
            </w:r>
          </w:p>
        </w:tc>
      </w:tr>
      <w:tr w:rsidR="005C0E4B" w:rsidRPr="00367F78" w:rsidTr="00A07506">
        <w:trPr>
          <w:trHeight w:hRule="exact" w:val="1332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Объем отгруженной продукции (работ, услуг) по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млн.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before="60"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9B50AA">
            <w:pPr>
              <w:pStyle w:val="21"/>
              <w:shd w:val="clear" w:color="auto" w:fill="auto"/>
              <w:spacing w:after="0" w:line="298" w:lineRule="exact"/>
              <w:ind w:left="200"/>
              <w:rPr>
                <w:sz w:val="24"/>
                <w:szCs w:val="24"/>
              </w:rPr>
            </w:pPr>
            <w:r w:rsidRPr="00AD0950">
              <w:rPr>
                <w:rStyle w:val="291"/>
                <w:sz w:val="24"/>
                <w:szCs w:val="24"/>
              </w:rPr>
              <w:t>92 388,1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AD0950">
              <w:rPr>
                <w:rStyle w:val="291"/>
                <w:sz w:val="24"/>
                <w:szCs w:val="24"/>
              </w:rPr>
              <w:t>100 816,8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AD0950">
              <w:rPr>
                <w:rStyle w:val="291"/>
                <w:sz w:val="24"/>
                <w:szCs w:val="24"/>
              </w:rPr>
              <w:t>95 239,2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</w:rPr>
            </w:pPr>
            <w:r w:rsidRPr="00AD0950">
              <w:rPr>
                <w:rStyle w:val="291"/>
                <w:sz w:val="24"/>
                <w:szCs w:val="24"/>
              </w:rPr>
              <w:t>101 843,6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</w:rPr>
            </w:pPr>
            <w:r w:rsidRPr="00AD0950">
              <w:rPr>
                <w:rStyle w:val="291"/>
                <w:sz w:val="24"/>
                <w:szCs w:val="24"/>
              </w:rPr>
              <w:t>102 440,6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95 506,9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107 819,8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109 859,0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94 290,2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110 055,7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114 836,4</w:t>
            </w:r>
          </w:p>
        </w:tc>
      </w:tr>
      <w:tr w:rsidR="005C0E4B" w:rsidRPr="00367F78" w:rsidTr="00E93784">
        <w:trPr>
          <w:trHeight w:hRule="exact" w:val="671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  <w:highlight w:val="yellow"/>
              </w:rPr>
            </w:pPr>
            <w:r w:rsidRPr="00367F78">
              <w:rPr>
                <w:rStyle w:val="291"/>
                <w:sz w:val="24"/>
                <w:szCs w:val="24"/>
              </w:rPr>
              <w:t>Оплата труда наемных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млн.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jc w:val="center"/>
              <w:rPr>
                <w:sz w:val="24"/>
                <w:szCs w:val="24"/>
                <w:highlight w:val="yellow"/>
              </w:rPr>
            </w:pPr>
            <w:r w:rsidRPr="00367F78">
              <w:rPr>
                <w:rStyle w:val="291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18 252,1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18 594,7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19 171,1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19 350,8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19 566,5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19 764,6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20 137,4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20 377,1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21 667,6</w:t>
            </w:r>
          </w:p>
        </w:tc>
      </w:tr>
      <w:tr w:rsidR="005C0E4B" w:rsidRPr="00367F78" w:rsidTr="00E93784">
        <w:trPr>
          <w:trHeight w:hRule="exact" w:val="619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в </w:t>
            </w:r>
            <w:proofErr w:type="spellStart"/>
            <w:r w:rsidRPr="00367F78">
              <w:rPr>
                <w:rStyle w:val="291"/>
                <w:sz w:val="24"/>
                <w:szCs w:val="24"/>
              </w:rPr>
              <w:t>т.ч</w:t>
            </w:r>
            <w:proofErr w:type="spellEnd"/>
            <w:r w:rsidRPr="00367F78">
              <w:rPr>
                <w:rStyle w:val="291"/>
                <w:sz w:val="24"/>
                <w:szCs w:val="24"/>
              </w:rPr>
              <w:t xml:space="preserve">. фонд 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млн.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before="60" w:after="0" w:line="298" w:lineRule="exact"/>
              <w:jc w:val="center"/>
              <w:rPr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17 631,3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17 972,4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18 547,5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18 727,2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18 942,9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19 141,0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19 513,8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19 965,8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20 333,4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21 044,0</w:t>
            </w:r>
          </w:p>
        </w:tc>
      </w:tr>
      <w:tr w:rsidR="005C0E4B" w:rsidRPr="00367F78" w:rsidTr="00E93784">
        <w:trPr>
          <w:trHeight w:hRule="exact" w:val="1220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Среднегодовая численность работников 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43,9</w:t>
            </w:r>
          </w:p>
        </w:tc>
      </w:tr>
      <w:tr w:rsidR="005C0E4B" w:rsidRPr="00367F78" w:rsidTr="00A07506">
        <w:trPr>
          <w:trHeight w:hRule="exact" w:val="1868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Объем инвестиций в </w:t>
            </w:r>
            <w:proofErr w:type="spellStart"/>
            <w:r w:rsidRPr="00367F78">
              <w:rPr>
                <w:rStyle w:val="291"/>
                <w:sz w:val="24"/>
                <w:szCs w:val="24"/>
              </w:rPr>
              <w:t>осн</w:t>
            </w:r>
            <w:proofErr w:type="spellEnd"/>
            <w:r w:rsidRPr="00367F78">
              <w:rPr>
                <w:rStyle w:val="291"/>
                <w:sz w:val="24"/>
                <w:szCs w:val="24"/>
              </w:rPr>
              <w:t xml:space="preserve">. капитал за счет всех источников финансирования по </w:t>
            </w:r>
            <w:proofErr w:type="spellStart"/>
            <w:proofErr w:type="gramStart"/>
            <w:r w:rsidRPr="00367F78">
              <w:rPr>
                <w:rStyle w:val="291"/>
                <w:sz w:val="24"/>
                <w:szCs w:val="24"/>
              </w:rPr>
              <w:t>по</w:t>
            </w:r>
            <w:proofErr w:type="spellEnd"/>
            <w:proofErr w:type="gramEnd"/>
            <w:r w:rsidRPr="00367F78">
              <w:rPr>
                <w:rStyle w:val="291"/>
                <w:sz w:val="24"/>
                <w:szCs w:val="24"/>
              </w:rPr>
              <w:t xml:space="preserve">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млн. 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рублей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5 816,0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6 207,2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6 765,4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6 907,4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6 907,4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7 352,7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7 643,6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7 643,6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7 945,0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8 418,5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8 418,5</w:t>
            </w:r>
          </w:p>
        </w:tc>
      </w:tr>
      <w:tr w:rsidR="005C0E4B" w:rsidRPr="00367F78" w:rsidTr="00AD0950">
        <w:trPr>
          <w:trHeight w:hRule="exact" w:val="160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lastRenderedPageBreak/>
              <w:t xml:space="preserve">Среднегодовая стоимость имущества, облагаемого налогом на имущество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млн. 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38 921,8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32 850,0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27 892,4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27 976,2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28 060,2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27 976,2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28 088,1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28 519,9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28 200,0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28 312,8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30 174,0</w:t>
            </w:r>
          </w:p>
        </w:tc>
      </w:tr>
      <w:tr w:rsidR="005C0E4B" w:rsidRPr="00367F78" w:rsidTr="00AD0950">
        <w:trPr>
          <w:trHeight w:hRule="exact" w:val="126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0" w:line="298" w:lineRule="exact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Оборот розничной торговли  по крупным и средним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 xml:space="preserve">млн. </w:t>
            </w:r>
          </w:p>
          <w:p w:rsidR="005C0E4B" w:rsidRPr="00367F78" w:rsidRDefault="005C0E4B" w:rsidP="009B50AA">
            <w:pPr>
              <w:pStyle w:val="21"/>
              <w:shd w:val="clear" w:color="auto" w:fill="auto"/>
              <w:spacing w:after="60" w:line="298" w:lineRule="exact"/>
              <w:jc w:val="center"/>
              <w:rPr>
                <w:rStyle w:val="291"/>
                <w:sz w:val="24"/>
                <w:szCs w:val="24"/>
              </w:rPr>
            </w:pPr>
            <w:r w:rsidRPr="00367F78">
              <w:rPr>
                <w:rStyle w:val="291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17 400,7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18 403,5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19 408,5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19 485,4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19 638,0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20 528,4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20 731,3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21 077,2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21 776,9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22 099,8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E4B" w:rsidRPr="00AD0950" w:rsidRDefault="005C0E4B" w:rsidP="00AD0950">
            <w:pPr>
              <w:jc w:val="center"/>
              <w:rPr>
                <w:rFonts w:ascii="Times New Roman" w:hAnsi="Times New Roman" w:cs="Times New Roman"/>
              </w:rPr>
            </w:pPr>
            <w:r w:rsidRPr="00AD0950">
              <w:rPr>
                <w:rFonts w:ascii="Times New Roman" w:hAnsi="Times New Roman" w:cs="Times New Roman"/>
              </w:rPr>
              <w:t>22 709,5</w:t>
            </w:r>
          </w:p>
        </w:tc>
      </w:tr>
    </w:tbl>
    <w:p w:rsidR="006A61A1" w:rsidRPr="00367F78" w:rsidRDefault="006A61A1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47102" w:rsidRPr="00367F78" w:rsidRDefault="00047102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47102" w:rsidRPr="00047102" w:rsidRDefault="00047102" w:rsidP="00047102">
      <w:pPr>
        <w:numPr>
          <w:ilvl w:val="0"/>
          <w:numId w:val="43"/>
        </w:numPr>
        <w:tabs>
          <w:tab w:val="left" w:pos="2608"/>
        </w:tabs>
        <w:spacing w:line="298" w:lineRule="exac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</w:pPr>
      <w:r w:rsidRPr="00047102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/>
        </w:rPr>
        <w:lastRenderedPageBreak/>
        <w:t>Основные параметры муниципальных программ Калининского района города Челябинска</w:t>
      </w:r>
    </w:p>
    <w:p w:rsidR="00047102" w:rsidRPr="00047102" w:rsidRDefault="00047102" w:rsidP="00047102">
      <w:pPr>
        <w:framePr w:w="14551" w:wrap="notBeside" w:vAnchor="text" w:hAnchor="text" w:xAlign="center" w:y="5"/>
        <w:spacing w:line="298" w:lineRule="exact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  <w:r w:rsidRPr="00047102"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  <w:t xml:space="preserve">        тыс. рублей</w:t>
      </w:r>
    </w:p>
    <w:tbl>
      <w:tblPr>
        <w:tblW w:w="150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5954"/>
        <w:gridCol w:w="1276"/>
        <w:gridCol w:w="1330"/>
        <w:gridCol w:w="1417"/>
      </w:tblGrid>
      <w:tr w:rsidR="00047102" w:rsidRPr="00047102" w:rsidTr="007F710C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  <w:p w:rsidR="00047102" w:rsidRPr="00047102" w:rsidRDefault="00047102" w:rsidP="00047102">
            <w:pPr>
              <w:spacing w:before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(проекта)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Цели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2020 год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2022год</w:t>
            </w:r>
          </w:p>
        </w:tc>
      </w:tr>
      <w:tr w:rsidR="00047102" w:rsidRPr="00047102" w:rsidTr="007F710C">
        <w:trPr>
          <w:trHeight w:hRule="exact" w:val="1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«Повышение эффективности деятельности местного самоуправления Калининского района города Челябинска на 2019-2021 годы»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деятельности местного самоуправления Калининского района города Челябинска с целью решения вопросов местного значения, направленных на дальнейшее социально-экономическое развитие района и повышение уровня качества жизнедеятельности населения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43 344,6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43 758,6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47102" w:rsidRPr="00047102" w:rsidTr="007F710C">
        <w:trPr>
          <w:trHeight w:hRule="exact" w:val="126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«Повышение эффективности деятельности местного самоуправления Калининского района города Челябинска на 2022 год»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44 195,00</w:t>
            </w:r>
          </w:p>
        </w:tc>
      </w:tr>
      <w:tr w:rsidR="00047102" w:rsidRPr="00047102" w:rsidTr="007F710C">
        <w:trPr>
          <w:trHeight w:hRule="exact" w:val="1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«Организация досуга и проведение культурно-массовых мероприятий для жителей Калининского района </w:t>
            </w:r>
            <w:proofErr w:type="gramStart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</w:t>
            </w:r>
            <w:proofErr w:type="gramEnd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2019-2021 годы»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Повышение общекультурного уровня населения Калининского района путем создания условий для организации досуга и обеспечения жителей внутригородского района услугами организаций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4 000,0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tabs>
                <w:tab w:val="center" w:pos="603"/>
              </w:tabs>
              <w:spacing w:line="29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02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02" w:rsidRPr="00047102" w:rsidTr="007F710C">
        <w:trPr>
          <w:trHeight w:hRule="exact" w:val="128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«Организация досуга и проведение культурно-массовых мероприятий для жителей Калининского района </w:t>
            </w:r>
          </w:p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2022 год»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tabs>
                <w:tab w:val="center" w:pos="603"/>
              </w:tabs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4 000,0</w:t>
            </w:r>
          </w:p>
        </w:tc>
      </w:tr>
      <w:tr w:rsidR="00047102" w:rsidRPr="00047102" w:rsidTr="007F710C">
        <w:trPr>
          <w:trHeight w:hRule="exact" w:val="12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«Организация и осуществление мероприятий по работе с детьми и молодёжью Калининского  района города Челябинска на 2019-2021 годы»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условий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02" w:rsidRPr="00047102" w:rsidTr="007F710C">
        <w:trPr>
          <w:trHeight w:hRule="exact" w:val="14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«Организация и осуществление мероприятий по работе с детьми и молодёжью Калининского  района города Челябинска на 2022 год»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400,0</w:t>
            </w:r>
          </w:p>
        </w:tc>
      </w:tr>
      <w:tr w:rsidR="00047102" w:rsidRPr="00047102" w:rsidTr="007F710C">
        <w:trPr>
          <w:trHeight w:hRule="exact"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«Организация и проведение мероприятий по физической культуре и массового спорта на территории Калининского района города Челябинска </w:t>
            </w:r>
          </w:p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2019-2021 годы»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500,0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7102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7102" w:rsidRPr="00047102" w:rsidTr="007F710C">
        <w:trPr>
          <w:trHeight w:hRule="exact" w:val="154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after="60"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«Организация и проведение мероприятий по физической культуре и массового спорта на территории Калининского района города Челябинска </w:t>
            </w:r>
          </w:p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2022 год»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7102" w:rsidRPr="00047102" w:rsidRDefault="00047102" w:rsidP="00047102">
            <w:pPr>
              <w:spacing w:line="29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500,0</w:t>
            </w:r>
          </w:p>
        </w:tc>
      </w:tr>
      <w:tr w:rsidR="00047102" w:rsidRPr="00047102" w:rsidTr="007F710C">
        <w:trPr>
          <w:trHeight w:hRule="exact" w:val="1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«Создание комфортных условий для проживания жителей Калининского района города Челябинска </w:t>
            </w:r>
          </w:p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 2019 - 2021 годы»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right="9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gramStart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Создание комфортных условий для проживания населения, сохранение (восстановление, формирование, улучшение) благоприятной среды пребывания и проживания населения муниципального образования, предотвращение или уменьшение негативного воздействия на эту среду различных видов деятельности человека, в том числе хозяйственной, при условии рационального использования средств бюджета Калининского внутригородского района города Челябинска, выделяемых на обеспечение эффективного и качественного решения вопросов местного значения.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85 911,0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76 760,1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rPr>
                <w:rFonts w:ascii="Times New Roman" w:hAnsi="Times New Roman" w:cs="Times New Roman"/>
              </w:rPr>
            </w:pPr>
          </w:p>
        </w:tc>
      </w:tr>
      <w:tr w:rsidR="00047102" w:rsidRPr="00047102" w:rsidTr="007F710C">
        <w:trPr>
          <w:trHeight w:hRule="exact" w:val="1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«Создание комфортных условий для проживания жителей Калининского района города Челябинска на 2022 год»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right="93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72 841,00</w:t>
            </w:r>
          </w:p>
        </w:tc>
      </w:tr>
      <w:tr w:rsidR="00047102" w:rsidRPr="00047102" w:rsidTr="007F710C">
        <w:trPr>
          <w:trHeight w:hRule="exact" w:val="2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«Формирование современной городской среды в Калининском районе города Челябинска </w:t>
            </w: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br/>
              <w:t>на 2018-2022 годы»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Калининский район города Челябинска, создание в городе новых  достопримечательностей, красивых и удобных мест отдыха, благоприятной городской среды.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758,6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758,6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758,6</w:t>
            </w:r>
          </w:p>
        </w:tc>
      </w:tr>
      <w:tr w:rsidR="00047102" w:rsidRPr="00047102" w:rsidTr="007F710C">
        <w:trPr>
          <w:trHeight w:hRule="exact" w:val="21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left="20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«Повышение энергетической эффективности 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2020-2022 год»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spacing w:val="-6"/>
                <w:lang w:eastAsia="en-US"/>
              </w:rPr>
              <w:t>Энергосбережение и повышение</w:t>
            </w: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энергоэффективности</w:t>
            </w:r>
            <w:proofErr w:type="spellEnd"/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использования энергетических ресурсов на объектах,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4710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102" w:rsidRPr="00047102" w:rsidRDefault="00047102" w:rsidP="0004710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047102">
              <w:rPr>
                <w:rFonts w:ascii="Times New Roman" w:hAnsi="Times New Roman" w:cs="Times New Roman"/>
              </w:rPr>
              <w:t>210,0</w:t>
            </w:r>
          </w:p>
        </w:tc>
      </w:tr>
    </w:tbl>
    <w:p w:rsidR="00047102" w:rsidRPr="00047102" w:rsidRDefault="00047102" w:rsidP="00047102">
      <w:pPr>
        <w:spacing w:line="298" w:lineRule="exact"/>
        <w:rPr>
          <w:rFonts w:ascii="Times New Roman" w:hAnsi="Times New Roman" w:cs="Times New Roman"/>
        </w:rPr>
      </w:pPr>
    </w:p>
    <w:p w:rsidR="00047102" w:rsidRPr="00047102" w:rsidRDefault="00047102" w:rsidP="00047102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47102" w:rsidRPr="00047102" w:rsidRDefault="00047102" w:rsidP="00047102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47102" w:rsidRPr="00047102" w:rsidRDefault="00047102" w:rsidP="00047102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47102" w:rsidRPr="00047102" w:rsidRDefault="00047102" w:rsidP="00047102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47102">
        <w:rPr>
          <w:rFonts w:ascii="Times New Roman" w:hAnsi="Times New Roman" w:cs="Times New Roman"/>
          <w:color w:val="auto"/>
          <w:sz w:val="26"/>
          <w:szCs w:val="26"/>
        </w:rPr>
        <w:t>Заместитель Главы Калининского района                                                                                                                                    И.Г. Матвеева</w:t>
      </w:r>
    </w:p>
    <w:p w:rsidR="00047102" w:rsidRPr="00047102" w:rsidRDefault="00047102" w:rsidP="00047102"/>
    <w:p w:rsidR="000D227E" w:rsidRPr="00367F78" w:rsidRDefault="000D227E" w:rsidP="009B50AA">
      <w:pPr>
        <w:spacing w:line="298" w:lineRule="exact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0D227E" w:rsidRPr="00367F78" w:rsidSect="000E1778"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1E" w:rsidRDefault="00B0081E">
      <w:r>
        <w:separator/>
      </w:r>
    </w:p>
  </w:endnote>
  <w:endnote w:type="continuationSeparator" w:id="0">
    <w:p w:rsidR="00B0081E" w:rsidRDefault="00B0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1E" w:rsidRDefault="00B0081E">
      <w:r>
        <w:separator/>
      </w:r>
    </w:p>
  </w:footnote>
  <w:footnote w:type="continuationSeparator" w:id="0">
    <w:p w:rsidR="00B0081E" w:rsidRDefault="00B00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E" w:rsidRDefault="00B0081E" w:rsidP="00A426E1">
    <w:pPr>
      <w:pStyle w:val="a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0081E" w:rsidRDefault="00B008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E" w:rsidRDefault="00B0081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221595B" wp14:editId="346DEFA5">
              <wp:simplePos x="0" y="0"/>
              <wp:positionH relativeFrom="page">
                <wp:posOffset>4077970</wp:posOffset>
              </wp:positionH>
              <wp:positionV relativeFrom="page">
                <wp:posOffset>393700</wp:posOffset>
              </wp:positionV>
              <wp:extent cx="128270" cy="100330"/>
              <wp:effectExtent l="1270" t="3175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81E" w:rsidRDefault="00B0081E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1477" w:rsidRPr="00921477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21.1pt;margin-top:31pt;width:1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ImqQIAAKY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" filled="f" stroked="f">
              <v:textbox style="mso-fit-shape-to-text:t" inset="0,0,0,0">
                <w:txbxContent>
                  <w:p w:rsidR="00B0081E" w:rsidRDefault="00B0081E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1477" w:rsidRPr="00921477">
                      <w:rPr>
                        <w:rStyle w:val="a4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81E" w:rsidRPr="00B57988" w:rsidRDefault="00B0081E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B57988">
      <w:rPr>
        <w:rFonts w:ascii="Times New Roman" w:hAnsi="Times New Roman" w:cs="Times New Roman"/>
        <w:sz w:val="20"/>
        <w:szCs w:val="20"/>
      </w:rPr>
      <w:fldChar w:fldCharType="begin"/>
    </w:r>
    <w:r w:rsidRPr="00B57988">
      <w:rPr>
        <w:rFonts w:ascii="Times New Roman" w:hAnsi="Times New Roman" w:cs="Times New Roman"/>
        <w:sz w:val="20"/>
        <w:szCs w:val="20"/>
      </w:rPr>
      <w:instrText>PAGE   \* MERGEFORMAT</w:instrText>
    </w:r>
    <w:r w:rsidRPr="00B57988">
      <w:rPr>
        <w:rFonts w:ascii="Times New Roman" w:hAnsi="Times New Roman" w:cs="Times New Roman"/>
        <w:sz w:val="20"/>
        <w:szCs w:val="20"/>
      </w:rPr>
      <w:fldChar w:fldCharType="separate"/>
    </w:r>
    <w:r w:rsidR="00921477">
      <w:rPr>
        <w:rFonts w:ascii="Times New Roman" w:hAnsi="Times New Roman" w:cs="Times New Roman"/>
        <w:noProof/>
        <w:sz w:val="20"/>
        <w:szCs w:val="20"/>
      </w:rPr>
      <w:t>1</w:t>
    </w:r>
    <w:r w:rsidRPr="00B57988">
      <w:rPr>
        <w:rFonts w:ascii="Times New Roman" w:hAnsi="Times New Roman" w:cs="Times New Roman"/>
        <w:sz w:val="20"/>
        <w:szCs w:val="20"/>
      </w:rPr>
      <w:fldChar w:fldCharType="end"/>
    </w:r>
  </w:p>
  <w:p w:rsidR="00B0081E" w:rsidRDefault="00B0081E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6147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0081E" w:rsidRPr="00E83A73" w:rsidRDefault="00B0081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83A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83A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83A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147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83A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0081E" w:rsidRDefault="00B0081E">
    <w:pPr>
      <w:rPr>
        <w:sz w:val="2"/>
        <w:szCs w:val="2"/>
      </w:rPr>
    </w:pPr>
  </w:p>
  <w:p w:rsidR="00B0081E" w:rsidRDefault="00B0081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431"/>
    <w:multiLevelType w:val="hybridMultilevel"/>
    <w:tmpl w:val="997A45B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A2A"/>
    <w:multiLevelType w:val="hybridMultilevel"/>
    <w:tmpl w:val="410E4C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640BB8"/>
    <w:multiLevelType w:val="hybridMultilevel"/>
    <w:tmpl w:val="5D121A0E"/>
    <w:lvl w:ilvl="0" w:tplc="60A8AA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16C4DB1"/>
    <w:multiLevelType w:val="hybridMultilevel"/>
    <w:tmpl w:val="5254B3D6"/>
    <w:lvl w:ilvl="0" w:tplc="403812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92D2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AD1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66A35BB"/>
    <w:multiLevelType w:val="hybridMultilevel"/>
    <w:tmpl w:val="277AED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08083924"/>
    <w:multiLevelType w:val="multilevel"/>
    <w:tmpl w:val="60D2EC3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suff w:val="space"/>
      <w:lvlText w:val="%6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9606A6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D4E27EA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0EF1635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1D7464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35D0149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D451E5D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D73037C"/>
    <w:multiLevelType w:val="multilevel"/>
    <w:tmpl w:val="7496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64131C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89769DF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9CE784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B855130"/>
    <w:multiLevelType w:val="multilevel"/>
    <w:tmpl w:val="F180479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9">
    <w:nsid w:val="2BDC602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F743D97"/>
    <w:multiLevelType w:val="hybridMultilevel"/>
    <w:tmpl w:val="F40CF3B2"/>
    <w:lvl w:ilvl="0" w:tplc="38486B2C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0614146"/>
    <w:multiLevelType w:val="multilevel"/>
    <w:tmpl w:val="FFFFFFFF"/>
    <w:lvl w:ilvl="0">
      <w:start w:val="8"/>
      <w:numFmt w:val="decimal"/>
      <w:lvlText w:val="32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4B70C1E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95F3234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9EC5912"/>
    <w:multiLevelType w:val="hybridMultilevel"/>
    <w:tmpl w:val="A112B58A"/>
    <w:lvl w:ilvl="0" w:tplc="C1C079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6B3E0D"/>
    <w:multiLevelType w:val="multilevel"/>
    <w:tmpl w:val="5AC47BE8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>
    <w:nsid w:val="3D762217"/>
    <w:multiLevelType w:val="hybridMultilevel"/>
    <w:tmpl w:val="26BED49A"/>
    <w:lvl w:ilvl="0" w:tplc="FA8EC7B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EAE5782"/>
    <w:multiLevelType w:val="hybridMultilevel"/>
    <w:tmpl w:val="3F2E335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18407C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40F24A3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52011DF"/>
    <w:multiLevelType w:val="multilevel"/>
    <w:tmpl w:val="FFFFFFFF"/>
    <w:lvl w:ilvl="0">
      <w:start w:val="1"/>
      <w:numFmt w:val="bullet"/>
      <w:lvlText w:val="■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A0D2935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D8A78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5D51A6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8760109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87B2545"/>
    <w:multiLevelType w:val="hybridMultilevel"/>
    <w:tmpl w:val="1CF2C0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8D2D79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5A593F6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C381CCB"/>
    <w:multiLevelType w:val="multilevel"/>
    <w:tmpl w:val="1076DD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5D5C659B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55539C1"/>
    <w:multiLevelType w:val="multilevel"/>
    <w:tmpl w:val="FFFFFFFF"/>
    <w:lvl w:ilvl="0">
      <w:start w:val="8"/>
      <w:numFmt w:val="decimal"/>
      <w:lvlText w:val="135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E61418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0320AD1"/>
    <w:multiLevelType w:val="hybridMultilevel"/>
    <w:tmpl w:val="C75EE36A"/>
    <w:lvl w:ilvl="0" w:tplc="799A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75755DFD"/>
    <w:multiLevelType w:val="hybridMultilevel"/>
    <w:tmpl w:val="797892A2"/>
    <w:lvl w:ilvl="0" w:tplc="CE008B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1B118F"/>
    <w:multiLevelType w:val="multilevel"/>
    <w:tmpl w:val="FFFFFFFF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AF855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33"/>
  </w:num>
  <w:num w:numId="3">
    <w:abstractNumId w:val="15"/>
  </w:num>
  <w:num w:numId="4">
    <w:abstractNumId w:val="34"/>
  </w:num>
  <w:num w:numId="5">
    <w:abstractNumId w:val="36"/>
  </w:num>
  <w:num w:numId="6">
    <w:abstractNumId w:val="23"/>
  </w:num>
  <w:num w:numId="7">
    <w:abstractNumId w:val="29"/>
  </w:num>
  <w:num w:numId="8">
    <w:abstractNumId w:val="28"/>
  </w:num>
  <w:num w:numId="9">
    <w:abstractNumId w:val="13"/>
  </w:num>
  <w:num w:numId="10">
    <w:abstractNumId w:val="9"/>
  </w:num>
  <w:num w:numId="11">
    <w:abstractNumId w:val="44"/>
  </w:num>
  <w:num w:numId="12">
    <w:abstractNumId w:val="39"/>
  </w:num>
  <w:num w:numId="13">
    <w:abstractNumId w:val="22"/>
  </w:num>
  <w:num w:numId="14">
    <w:abstractNumId w:val="11"/>
  </w:num>
  <w:num w:numId="15">
    <w:abstractNumId w:val="16"/>
  </w:num>
  <w:num w:numId="16">
    <w:abstractNumId w:val="19"/>
  </w:num>
  <w:num w:numId="17">
    <w:abstractNumId w:val="30"/>
  </w:num>
  <w:num w:numId="18">
    <w:abstractNumId w:val="21"/>
  </w:num>
  <w:num w:numId="19">
    <w:abstractNumId w:val="40"/>
  </w:num>
  <w:num w:numId="20">
    <w:abstractNumId w:val="12"/>
  </w:num>
  <w:num w:numId="21">
    <w:abstractNumId w:val="4"/>
  </w:num>
  <w:num w:numId="22">
    <w:abstractNumId w:val="45"/>
  </w:num>
  <w:num w:numId="23">
    <w:abstractNumId w:val="8"/>
  </w:num>
  <w:num w:numId="24">
    <w:abstractNumId w:val="7"/>
  </w:num>
  <w:num w:numId="25">
    <w:abstractNumId w:val="6"/>
  </w:num>
  <w:num w:numId="26">
    <w:abstractNumId w:val="38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2"/>
  </w:num>
  <w:num w:numId="30">
    <w:abstractNumId w:val="31"/>
  </w:num>
  <w:num w:numId="31">
    <w:abstractNumId w:val="2"/>
  </w:num>
  <w:num w:numId="32">
    <w:abstractNumId w:val="37"/>
  </w:num>
  <w:num w:numId="33">
    <w:abstractNumId w:val="41"/>
  </w:num>
  <w:num w:numId="34">
    <w:abstractNumId w:val="17"/>
  </w:num>
  <w:num w:numId="35">
    <w:abstractNumId w:val="32"/>
  </w:num>
  <w:num w:numId="36">
    <w:abstractNumId w:val="25"/>
  </w:num>
  <w:num w:numId="37">
    <w:abstractNumId w:val="18"/>
  </w:num>
  <w:num w:numId="38">
    <w:abstractNumId w:val="3"/>
  </w:num>
  <w:num w:numId="39">
    <w:abstractNumId w:val="20"/>
  </w:num>
  <w:num w:numId="40">
    <w:abstractNumId w:val="5"/>
  </w:num>
  <w:num w:numId="41">
    <w:abstractNumId w:val="35"/>
  </w:num>
  <w:num w:numId="42">
    <w:abstractNumId w:val="43"/>
  </w:num>
  <w:num w:numId="43">
    <w:abstractNumId w:val="27"/>
  </w:num>
  <w:num w:numId="44">
    <w:abstractNumId w:val="24"/>
  </w:num>
  <w:num w:numId="45">
    <w:abstractNumId w:val="1"/>
  </w:num>
  <w:num w:numId="46">
    <w:abstractNumId w:val="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E5"/>
    <w:rsid w:val="00002566"/>
    <w:rsid w:val="0001262A"/>
    <w:rsid w:val="000144A0"/>
    <w:rsid w:val="00015D8F"/>
    <w:rsid w:val="000162CC"/>
    <w:rsid w:val="00017148"/>
    <w:rsid w:val="00017309"/>
    <w:rsid w:val="00031730"/>
    <w:rsid w:val="00035ABE"/>
    <w:rsid w:val="00036117"/>
    <w:rsid w:val="00036EDB"/>
    <w:rsid w:val="00040C17"/>
    <w:rsid w:val="0004128B"/>
    <w:rsid w:val="00044550"/>
    <w:rsid w:val="00044B0B"/>
    <w:rsid w:val="00045477"/>
    <w:rsid w:val="00045CE8"/>
    <w:rsid w:val="00046783"/>
    <w:rsid w:val="00046C94"/>
    <w:rsid w:val="00047102"/>
    <w:rsid w:val="000478EA"/>
    <w:rsid w:val="00071F74"/>
    <w:rsid w:val="00075319"/>
    <w:rsid w:val="00075F6B"/>
    <w:rsid w:val="00076DDE"/>
    <w:rsid w:val="000779AE"/>
    <w:rsid w:val="000834AB"/>
    <w:rsid w:val="0008471E"/>
    <w:rsid w:val="0008536A"/>
    <w:rsid w:val="00090B33"/>
    <w:rsid w:val="000A132F"/>
    <w:rsid w:val="000A330A"/>
    <w:rsid w:val="000A48F0"/>
    <w:rsid w:val="000A4B47"/>
    <w:rsid w:val="000A7715"/>
    <w:rsid w:val="000B1BB2"/>
    <w:rsid w:val="000B6741"/>
    <w:rsid w:val="000C449A"/>
    <w:rsid w:val="000C6BC5"/>
    <w:rsid w:val="000D227E"/>
    <w:rsid w:val="000D4D72"/>
    <w:rsid w:val="000D63FB"/>
    <w:rsid w:val="000E1778"/>
    <w:rsid w:val="000E2554"/>
    <w:rsid w:val="000F0277"/>
    <w:rsid w:val="000F1026"/>
    <w:rsid w:val="000F183E"/>
    <w:rsid w:val="000F563C"/>
    <w:rsid w:val="000F6C8D"/>
    <w:rsid w:val="001000BD"/>
    <w:rsid w:val="00105AAD"/>
    <w:rsid w:val="001103AD"/>
    <w:rsid w:val="0011515E"/>
    <w:rsid w:val="0011604B"/>
    <w:rsid w:val="001209CC"/>
    <w:rsid w:val="00124CE0"/>
    <w:rsid w:val="00126BFB"/>
    <w:rsid w:val="00133864"/>
    <w:rsid w:val="00133AF6"/>
    <w:rsid w:val="001345A8"/>
    <w:rsid w:val="00136B62"/>
    <w:rsid w:val="00141309"/>
    <w:rsid w:val="0014579D"/>
    <w:rsid w:val="00153D59"/>
    <w:rsid w:val="00155F80"/>
    <w:rsid w:val="001563A4"/>
    <w:rsid w:val="00156F47"/>
    <w:rsid w:val="0016055C"/>
    <w:rsid w:val="0017035C"/>
    <w:rsid w:val="00175AEB"/>
    <w:rsid w:val="00180D73"/>
    <w:rsid w:val="0018451D"/>
    <w:rsid w:val="001853C8"/>
    <w:rsid w:val="00185BC9"/>
    <w:rsid w:val="00187F65"/>
    <w:rsid w:val="001944C7"/>
    <w:rsid w:val="00197372"/>
    <w:rsid w:val="001A1049"/>
    <w:rsid w:val="001A58DD"/>
    <w:rsid w:val="001A64AA"/>
    <w:rsid w:val="001A7663"/>
    <w:rsid w:val="001B4ACC"/>
    <w:rsid w:val="001C0F55"/>
    <w:rsid w:val="001C7ADB"/>
    <w:rsid w:val="001D2B50"/>
    <w:rsid w:val="001D2C9C"/>
    <w:rsid w:val="001D310F"/>
    <w:rsid w:val="001D516D"/>
    <w:rsid w:val="001D665F"/>
    <w:rsid w:val="001E398E"/>
    <w:rsid w:val="001E5763"/>
    <w:rsid w:val="001E7722"/>
    <w:rsid w:val="001F33B7"/>
    <w:rsid w:val="001F3859"/>
    <w:rsid w:val="001F7368"/>
    <w:rsid w:val="00214C28"/>
    <w:rsid w:val="00224E1E"/>
    <w:rsid w:val="002373FF"/>
    <w:rsid w:val="00237C7B"/>
    <w:rsid w:val="002438DD"/>
    <w:rsid w:val="002439F7"/>
    <w:rsid w:val="002478B6"/>
    <w:rsid w:val="00250798"/>
    <w:rsid w:val="00251AF1"/>
    <w:rsid w:val="0025404E"/>
    <w:rsid w:val="0025516A"/>
    <w:rsid w:val="00262375"/>
    <w:rsid w:val="00270DB4"/>
    <w:rsid w:val="00271F0D"/>
    <w:rsid w:val="00271FB0"/>
    <w:rsid w:val="00273FDE"/>
    <w:rsid w:val="002767E8"/>
    <w:rsid w:val="00283A04"/>
    <w:rsid w:val="00285014"/>
    <w:rsid w:val="0028544C"/>
    <w:rsid w:val="0028690A"/>
    <w:rsid w:val="00293266"/>
    <w:rsid w:val="002938EB"/>
    <w:rsid w:val="002942D9"/>
    <w:rsid w:val="00295071"/>
    <w:rsid w:val="002A3297"/>
    <w:rsid w:val="002A6E69"/>
    <w:rsid w:val="002A77C2"/>
    <w:rsid w:val="002B004A"/>
    <w:rsid w:val="002B5194"/>
    <w:rsid w:val="002B752C"/>
    <w:rsid w:val="002C28B1"/>
    <w:rsid w:val="002C4DCE"/>
    <w:rsid w:val="002C7F8C"/>
    <w:rsid w:val="002D2795"/>
    <w:rsid w:val="002D4B79"/>
    <w:rsid w:val="002D5551"/>
    <w:rsid w:val="002D6000"/>
    <w:rsid w:val="002D691F"/>
    <w:rsid w:val="002E25B9"/>
    <w:rsid w:val="002E268A"/>
    <w:rsid w:val="002E6A46"/>
    <w:rsid w:val="002E6B61"/>
    <w:rsid w:val="002F5D50"/>
    <w:rsid w:val="00300821"/>
    <w:rsid w:val="003128EE"/>
    <w:rsid w:val="003146D3"/>
    <w:rsid w:val="00315050"/>
    <w:rsid w:val="003235A8"/>
    <w:rsid w:val="003313A9"/>
    <w:rsid w:val="00331BDF"/>
    <w:rsid w:val="00333AE9"/>
    <w:rsid w:val="0033701A"/>
    <w:rsid w:val="00342601"/>
    <w:rsid w:val="00344DA4"/>
    <w:rsid w:val="00347C4B"/>
    <w:rsid w:val="00347E37"/>
    <w:rsid w:val="00350E4E"/>
    <w:rsid w:val="003646EE"/>
    <w:rsid w:val="0036621D"/>
    <w:rsid w:val="00367F78"/>
    <w:rsid w:val="0037079E"/>
    <w:rsid w:val="0037166D"/>
    <w:rsid w:val="0037407D"/>
    <w:rsid w:val="003754E4"/>
    <w:rsid w:val="003777E8"/>
    <w:rsid w:val="00383956"/>
    <w:rsid w:val="003866F0"/>
    <w:rsid w:val="00390991"/>
    <w:rsid w:val="003940C0"/>
    <w:rsid w:val="0039641D"/>
    <w:rsid w:val="00397CEA"/>
    <w:rsid w:val="003A29AF"/>
    <w:rsid w:val="003B0789"/>
    <w:rsid w:val="003B09C2"/>
    <w:rsid w:val="003B1DE8"/>
    <w:rsid w:val="003B2911"/>
    <w:rsid w:val="003B48C4"/>
    <w:rsid w:val="003D0F09"/>
    <w:rsid w:val="003D4367"/>
    <w:rsid w:val="003D552E"/>
    <w:rsid w:val="003F3961"/>
    <w:rsid w:val="00404BAC"/>
    <w:rsid w:val="00406967"/>
    <w:rsid w:val="0040708A"/>
    <w:rsid w:val="00410096"/>
    <w:rsid w:val="00416A88"/>
    <w:rsid w:val="00421708"/>
    <w:rsid w:val="0042416A"/>
    <w:rsid w:val="0044040F"/>
    <w:rsid w:val="004420B5"/>
    <w:rsid w:val="0044252E"/>
    <w:rsid w:val="004427B6"/>
    <w:rsid w:val="0045668E"/>
    <w:rsid w:val="00456869"/>
    <w:rsid w:val="00463709"/>
    <w:rsid w:val="00464394"/>
    <w:rsid w:val="00466577"/>
    <w:rsid w:val="00470B08"/>
    <w:rsid w:val="0047481D"/>
    <w:rsid w:val="004768CE"/>
    <w:rsid w:val="004827A3"/>
    <w:rsid w:val="004835E6"/>
    <w:rsid w:val="00486144"/>
    <w:rsid w:val="00487F19"/>
    <w:rsid w:val="00492C7C"/>
    <w:rsid w:val="004949EE"/>
    <w:rsid w:val="00494E47"/>
    <w:rsid w:val="00497156"/>
    <w:rsid w:val="00497A14"/>
    <w:rsid w:val="004A19F5"/>
    <w:rsid w:val="004A7D1A"/>
    <w:rsid w:val="004B2AC6"/>
    <w:rsid w:val="004D2142"/>
    <w:rsid w:val="004D245C"/>
    <w:rsid w:val="004D2B1B"/>
    <w:rsid w:val="004D2F5B"/>
    <w:rsid w:val="004D5460"/>
    <w:rsid w:val="004D5F01"/>
    <w:rsid w:val="004D692F"/>
    <w:rsid w:val="004D6B55"/>
    <w:rsid w:val="004E23C0"/>
    <w:rsid w:val="004E2890"/>
    <w:rsid w:val="004E42D2"/>
    <w:rsid w:val="004E4829"/>
    <w:rsid w:val="004E487F"/>
    <w:rsid w:val="004E4FB9"/>
    <w:rsid w:val="004E6839"/>
    <w:rsid w:val="004F232C"/>
    <w:rsid w:val="004F2901"/>
    <w:rsid w:val="004F2EEC"/>
    <w:rsid w:val="004F5BAB"/>
    <w:rsid w:val="00502995"/>
    <w:rsid w:val="00506FC8"/>
    <w:rsid w:val="00511BA8"/>
    <w:rsid w:val="00512F15"/>
    <w:rsid w:val="00514EE2"/>
    <w:rsid w:val="0051609E"/>
    <w:rsid w:val="00516C3B"/>
    <w:rsid w:val="00520B4B"/>
    <w:rsid w:val="005246A4"/>
    <w:rsid w:val="00524731"/>
    <w:rsid w:val="005262A3"/>
    <w:rsid w:val="00531A11"/>
    <w:rsid w:val="00540B3F"/>
    <w:rsid w:val="00553D3A"/>
    <w:rsid w:val="005565B3"/>
    <w:rsid w:val="005605F2"/>
    <w:rsid w:val="00561A16"/>
    <w:rsid w:val="0056354F"/>
    <w:rsid w:val="005636A4"/>
    <w:rsid w:val="0056549C"/>
    <w:rsid w:val="00565AED"/>
    <w:rsid w:val="0057089A"/>
    <w:rsid w:val="005714A1"/>
    <w:rsid w:val="00577209"/>
    <w:rsid w:val="005815BD"/>
    <w:rsid w:val="00582BD2"/>
    <w:rsid w:val="00582F4E"/>
    <w:rsid w:val="005833D1"/>
    <w:rsid w:val="00584231"/>
    <w:rsid w:val="00586C20"/>
    <w:rsid w:val="005939A5"/>
    <w:rsid w:val="0059589F"/>
    <w:rsid w:val="00597BE0"/>
    <w:rsid w:val="005A1DF4"/>
    <w:rsid w:val="005A472E"/>
    <w:rsid w:val="005A5761"/>
    <w:rsid w:val="005A6E99"/>
    <w:rsid w:val="005B7600"/>
    <w:rsid w:val="005C0E4B"/>
    <w:rsid w:val="005C136F"/>
    <w:rsid w:val="005C1955"/>
    <w:rsid w:val="005C2578"/>
    <w:rsid w:val="005C43AB"/>
    <w:rsid w:val="005D1D73"/>
    <w:rsid w:val="005E4A60"/>
    <w:rsid w:val="005E5EE7"/>
    <w:rsid w:val="005F3F16"/>
    <w:rsid w:val="005F44CB"/>
    <w:rsid w:val="005F47B2"/>
    <w:rsid w:val="005F5CE1"/>
    <w:rsid w:val="005F7853"/>
    <w:rsid w:val="006047C7"/>
    <w:rsid w:val="00612B98"/>
    <w:rsid w:val="0061473F"/>
    <w:rsid w:val="00614C8A"/>
    <w:rsid w:val="0061722D"/>
    <w:rsid w:val="00617B9E"/>
    <w:rsid w:val="00620531"/>
    <w:rsid w:val="0062064C"/>
    <w:rsid w:val="00621798"/>
    <w:rsid w:val="00624C4B"/>
    <w:rsid w:val="00630CC5"/>
    <w:rsid w:val="006315EC"/>
    <w:rsid w:val="00642F24"/>
    <w:rsid w:val="006469C6"/>
    <w:rsid w:val="00646E82"/>
    <w:rsid w:val="006528D4"/>
    <w:rsid w:val="00654440"/>
    <w:rsid w:val="00654594"/>
    <w:rsid w:val="00660035"/>
    <w:rsid w:val="006669C7"/>
    <w:rsid w:val="0067258C"/>
    <w:rsid w:val="00672A26"/>
    <w:rsid w:val="00673593"/>
    <w:rsid w:val="00675410"/>
    <w:rsid w:val="006756E6"/>
    <w:rsid w:val="006761D1"/>
    <w:rsid w:val="0067788A"/>
    <w:rsid w:val="006825A1"/>
    <w:rsid w:val="0068350A"/>
    <w:rsid w:val="006835BF"/>
    <w:rsid w:val="00684391"/>
    <w:rsid w:val="00687232"/>
    <w:rsid w:val="00692A41"/>
    <w:rsid w:val="00693F1A"/>
    <w:rsid w:val="00694B23"/>
    <w:rsid w:val="00695273"/>
    <w:rsid w:val="00696C58"/>
    <w:rsid w:val="006A5CE5"/>
    <w:rsid w:val="006A61A1"/>
    <w:rsid w:val="006B0316"/>
    <w:rsid w:val="006B18F7"/>
    <w:rsid w:val="006B2368"/>
    <w:rsid w:val="006B4450"/>
    <w:rsid w:val="006C2731"/>
    <w:rsid w:val="006C31C1"/>
    <w:rsid w:val="006C7888"/>
    <w:rsid w:val="006C7ACD"/>
    <w:rsid w:val="006D0A41"/>
    <w:rsid w:val="006D4136"/>
    <w:rsid w:val="006D53E3"/>
    <w:rsid w:val="006E046E"/>
    <w:rsid w:val="006E0951"/>
    <w:rsid w:val="006E7055"/>
    <w:rsid w:val="006E7264"/>
    <w:rsid w:val="006E77CA"/>
    <w:rsid w:val="006E7D72"/>
    <w:rsid w:val="006E7E56"/>
    <w:rsid w:val="006F2E6D"/>
    <w:rsid w:val="006F3A5D"/>
    <w:rsid w:val="006F43DF"/>
    <w:rsid w:val="00700812"/>
    <w:rsid w:val="00704289"/>
    <w:rsid w:val="007052E2"/>
    <w:rsid w:val="007063D5"/>
    <w:rsid w:val="00710C63"/>
    <w:rsid w:val="00713FAF"/>
    <w:rsid w:val="0071551F"/>
    <w:rsid w:val="00715BD4"/>
    <w:rsid w:val="00716EBA"/>
    <w:rsid w:val="007205ED"/>
    <w:rsid w:val="00723A26"/>
    <w:rsid w:val="00725373"/>
    <w:rsid w:val="00734344"/>
    <w:rsid w:val="0074699E"/>
    <w:rsid w:val="00746C16"/>
    <w:rsid w:val="00750B0B"/>
    <w:rsid w:val="007531CD"/>
    <w:rsid w:val="00753E86"/>
    <w:rsid w:val="0075542C"/>
    <w:rsid w:val="00755A6F"/>
    <w:rsid w:val="0075660D"/>
    <w:rsid w:val="00757173"/>
    <w:rsid w:val="00757C0B"/>
    <w:rsid w:val="007673AD"/>
    <w:rsid w:val="00767829"/>
    <w:rsid w:val="00770079"/>
    <w:rsid w:val="0077110F"/>
    <w:rsid w:val="007721C6"/>
    <w:rsid w:val="00773FE6"/>
    <w:rsid w:val="00780385"/>
    <w:rsid w:val="007806AE"/>
    <w:rsid w:val="00781E5D"/>
    <w:rsid w:val="007852E6"/>
    <w:rsid w:val="007858A9"/>
    <w:rsid w:val="007861F4"/>
    <w:rsid w:val="00786574"/>
    <w:rsid w:val="00787287"/>
    <w:rsid w:val="00793F72"/>
    <w:rsid w:val="00795ADC"/>
    <w:rsid w:val="007A589A"/>
    <w:rsid w:val="007B5768"/>
    <w:rsid w:val="007B5F19"/>
    <w:rsid w:val="007C381A"/>
    <w:rsid w:val="007C5FEA"/>
    <w:rsid w:val="007D142D"/>
    <w:rsid w:val="007D4C50"/>
    <w:rsid w:val="007D5DE3"/>
    <w:rsid w:val="007E138D"/>
    <w:rsid w:val="007E4A4F"/>
    <w:rsid w:val="007E5033"/>
    <w:rsid w:val="007F1E54"/>
    <w:rsid w:val="007F2932"/>
    <w:rsid w:val="007F3F5F"/>
    <w:rsid w:val="008006F7"/>
    <w:rsid w:val="00802FDD"/>
    <w:rsid w:val="008103F1"/>
    <w:rsid w:val="008129C1"/>
    <w:rsid w:val="008147B5"/>
    <w:rsid w:val="008165C9"/>
    <w:rsid w:val="00816AD6"/>
    <w:rsid w:val="008204C3"/>
    <w:rsid w:val="00823165"/>
    <w:rsid w:val="008447FD"/>
    <w:rsid w:val="008504AB"/>
    <w:rsid w:val="00850E22"/>
    <w:rsid w:val="0085400F"/>
    <w:rsid w:val="00864371"/>
    <w:rsid w:val="008653AB"/>
    <w:rsid w:val="00867E05"/>
    <w:rsid w:val="0087096F"/>
    <w:rsid w:val="008777B4"/>
    <w:rsid w:val="00877B34"/>
    <w:rsid w:val="00885850"/>
    <w:rsid w:val="0089211F"/>
    <w:rsid w:val="008921DC"/>
    <w:rsid w:val="008A2E53"/>
    <w:rsid w:val="008A352A"/>
    <w:rsid w:val="008A4847"/>
    <w:rsid w:val="008B2C60"/>
    <w:rsid w:val="008C3DF1"/>
    <w:rsid w:val="008D1251"/>
    <w:rsid w:val="008D2400"/>
    <w:rsid w:val="008D4DCC"/>
    <w:rsid w:val="008E151C"/>
    <w:rsid w:val="008E4D5F"/>
    <w:rsid w:val="008F13C1"/>
    <w:rsid w:val="008F1AA3"/>
    <w:rsid w:val="008F2A37"/>
    <w:rsid w:val="008F48AE"/>
    <w:rsid w:val="009000FC"/>
    <w:rsid w:val="009023C6"/>
    <w:rsid w:val="00910C29"/>
    <w:rsid w:val="00911B59"/>
    <w:rsid w:val="00911BF9"/>
    <w:rsid w:val="00914722"/>
    <w:rsid w:val="00914CF7"/>
    <w:rsid w:val="00921477"/>
    <w:rsid w:val="00924EE1"/>
    <w:rsid w:val="00934310"/>
    <w:rsid w:val="00934838"/>
    <w:rsid w:val="00936CEC"/>
    <w:rsid w:val="00940F96"/>
    <w:rsid w:val="009461C4"/>
    <w:rsid w:val="009608B3"/>
    <w:rsid w:val="00960F3B"/>
    <w:rsid w:val="00961C81"/>
    <w:rsid w:val="00967E7D"/>
    <w:rsid w:val="00974401"/>
    <w:rsid w:val="00975194"/>
    <w:rsid w:val="00976EC3"/>
    <w:rsid w:val="00981C8E"/>
    <w:rsid w:val="00983D6D"/>
    <w:rsid w:val="00985DBC"/>
    <w:rsid w:val="00990183"/>
    <w:rsid w:val="009937D0"/>
    <w:rsid w:val="00994225"/>
    <w:rsid w:val="0099600C"/>
    <w:rsid w:val="00997BEA"/>
    <w:rsid w:val="009A1123"/>
    <w:rsid w:val="009A1571"/>
    <w:rsid w:val="009A212D"/>
    <w:rsid w:val="009A3910"/>
    <w:rsid w:val="009B50AA"/>
    <w:rsid w:val="009B626E"/>
    <w:rsid w:val="009C2410"/>
    <w:rsid w:val="009C57E4"/>
    <w:rsid w:val="009C6072"/>
    <w:rsid w:val="009C7A3A"/>
    <w:rsid w:val="009D1565"/>
    <w:rsid w:val="009D2519"/>
    <w:rsid w:val="009D530B"/>
    <w:rsid w:val="009D573D"/>
    <w:rsid w:val="009D698B"/>
    <w:rsid w:val="009F08EA"/>
    <w:rsid w:val="009F4557"/>
    <w:rsid w:val="00A01B9A"/>
    <w:rsid w:val="00A01C44"/>
    <w:rsid w:val="00A056CA"/>
    <w:rsid w:val="00A06B21"/>
    <w:rsid w:val="00A07506"/>
    <w:rsid w:val="00A113AA"/>
    <w:rsid w:val="00A1279C"/>
    <w:rsid w:val="00A1672F"/>
    <w:rsid w:val="00A203EB"/>
    <w:rsid w:val="00A205CA"/>
    <w:rsid w:val="00A20B55"/>
    <w:rsid w:val="00A25D68"/>
    <w:rsid w:val="00A27F86"/>
    <w:rsid w:val="00A313DB"/>
    <w:rsid w:val="00A321D0"/>
    <w:rsid w:val="00A345FC"/>
    <w:rsid w:val="00A35C8A"/>
    <w:rsid w:val="00A37585"/>
    <w:rsid w:val="00A426E1"/>
    <w:rsid w:val="00A43F48"/>
    <w:rsid w:val="00A44827"/>
    <w:rsid w:val="00A469A5"/>
    <w:rsid w:val="00A557D0"/>
    <w:rsid w:val="00A560C6"/>
    <w:rsid w:val="00A6121A"/>
    <w:rsid w:val="00A64ADB"/>
    <w:rsid w:val="00A65568"/>
    <w:rsid w:val="00A672A4"/>
    <w:rsid w:val="00A71887"/>
    <w:rsid w:val="00A7238A"/>
    <w:rsid w:val="00A7514C"/>
    <w:rsid w:val="00A80B73"/>
    <w:rsid w:val="00A84BA5"/>
    <w:rsid w:val="00A84DAA"/>
    <w:rsid w:val="00A85FB5"/>
    <w:rsid w:val="00A90D88"/>
    <w:rsid w:val="00A92941"/>
    <w:rsid w:val="00A94F8F"/>
    <w:rsid w:val="00A976F9"/>
    <w:rsid w:val="00AA140C"/>
    <w:rsid w:val="00AA22F5"/>
    <w:rsid w:val="00AA4B4C"/>
    <w:rsid w:val="00AA58DE"/>
    <w:rsid w:val="00AA65B7"/>
    <w:rsid w:val="00AB0542"/>
    <w:rsid w:val="00AC1B8C"/>
    <w:rsid w:val="00AC20B6"/>
    <w:rsid w:val="00AC5958"/>
    <w:rsid w:val="00AC6662"/>
    <w:rsid w:val="00AC6A07"/>
    <w:rsid w:val="00AD05F2"/>
    <w:rsid w:val="00AD0950"/>
    <w:rsid w:val="00AD47B9"/>
    <w:rsid w:val="00AD756D"/>
    <w:rsid w:val="00AE1AF1"/>
    <w:rsid w:val="00AE2634"/>
    <w:rsid w:val="00AE6D76"/>
    <w:rsid w:val="00AF0DA5"/>
    <w:rsid w:val="00AF1458"/>
    <w:rsid w:val="00AF2367"/>
    <w:rsid w:val="00AF3D32"/>
    <w:rsid w:val="00AF4E5F"/>
    <w:rsid w:val="00AF7C7B"/>
    <w:rsid w:val="00B00131"/>
    <w:rsid w:val="00B0081E"/>
    <w:rsid w:val="00B00F9F"/>
    <w:rsid w:val="00B031FF"/>
    <w:rsid w:val="00B0485A"/>
    <w:rsid w:val="00B07D40"/>
    <w:rsid w:val="00B10BE5"/>
    <w:rsid w:val="00B11B28"/>
    <w:rsid w:val="00B13229"/>
    <w:rsid w:val="00B22155"/>
    <w:rsid w:val="00B23FCD"/>
    <w:rsid w:val="00B25374"/>
    <w:rsid w:val="00B25D5C"/>
    <w:rsid w:val="00B35B7D"/>
    <w:rsid w:val="00B415C6"/>
    <w:rsid w:val="00B46AB0"/>
    <w:rsid w:val="00B53955"/>
    <w:rsid w:val="00B54FC1"/>
    <w:rsid w:val="00B57988"/>
    <w:rsid w:val="00B61E80"/>
    <w:rsid w:val="00B624EB"/>
    <w:rsid w:val="00B624FD"/>
    <w:rsid w:val="00B648A0"/>
    <w:rsid w:val="00B720F1"/>
    <w:rsid w:val="00B7412C"/>
    <w:rsid w:val="00B745F7"/>
    <w:rsid w:val="00B76115"/>
    <w:rsid w:val="00B83410"/>
    <w:rsid w:val="00B83C0B"/>
    <w:rsid w:val="00B868F2"/>
    <w:rsid w:val="00B9318F"/>
    <w:rsid w:val="00B9324A"/>
    <w:rsid w:val="00B9669A"/>
    <w:rsid w:val="00BA0269"/>
    <w:rsid w:val="00BA19D3"/>
    <w:rsid w:val="00BA507D"/>
    <w:rsid w:val="00BA6028"/>
    <w:rsid w:val="00BA6B3F"/>
    <w:rsid w:val="00BA7938"/>
    <w:rsid w:val="00BB0843"/>
    <w:rsid w:val="00BB5278"/>
    <w:rsid w:val="00BB7A69"/>
    <w:rsid w:val="00BC2303"/>
    <w:rsid w:val="00BC3E4A"/>
    <w:rsid w:val="00BC56C4"/>
    <w:rsid w:val="00BD09A2"/>
    <w:rsid w:val="00BD6F45"/>
    <w:rsid w:val="00BD7802"/>
    <w:rsid w:val="00BE2A4F"/>
    <w:rsid w:val="00BF0382"/>
    <w:rsid w:val="00BF05DC"/>
    <w:rsid w:val="00BF758D"/>
    <w:rsid w:val="00C01456"/>
    <w:rsid w:val="00C02E87"/>
    <w:rsid w:val="00C06BBA"/>
    <w:rsid w:val="00C16F43"/>
    <w:rsid w:val="00C17D4E"/>
    <w:rsid w:val="00C213C4"/>
    <w:rsid w:val="00C22627"/>
    <w:rsid w:val="00C22E27"/>
    <w:rsid w:val="00C24CF4"/>
    <w:rsid w:val="00C27B83"/>
    <w:rsid w:val="00C32CAC"/>
    <w:rsid w:val="00C36F21"/>
    <w:rsid w:val="00C40019"/>
    <w:rsid w:val="00C4578B"/>
    <w:rsid w:val="00C4618C"/>
    <w:rsid w:val="00C503C6"/>
    <w:rsid w:val="00C52920"/>
    <w:rsid w:val="00C6148B"/>
    <w:rsid w:val="00C67705"/>
    <w:rsid w:val="00C862E5"/>
    <w:rsid w:val="00C9190C"/>
    <w:rsid w:val="00C926BA"/>
    <w:rsid w:val="00C929C5"/>
    <w:rsid w:val="00C94EBC"/>
    <w:rsid w:val="00C9609F"/>
    <w:rsid w:val="00CA7E8B"/>
    <w:rsid w:val="00CB3569"/>
    <w:rsid w:val="00CB4856"/>
    <w:rsid w:val="00CB624D"/>
    <w:rsid w:val="00CB7262"/>
    <w:rsid w:val="00CC0F56"/>
    <w:rsid w:val="00CC4747"/>
    <w:rsid w:val="00CC72D1"/>
    <w:rsid w:val="00CD1949"/>
    <w:rsid w:val="00CD1D94"/>
    <w:rsid w:val="00CE09F6"/>
    <w:rsid w:val="00CE31DD"/>
    <w:rsid w:val="00CE3A72"/>
    <w:rsid w:val="00CE587C"/>
    <w:rsid w:val="00CF04B8"/>
    <w:rsid w:val="00CF123E"/>
    <w:rsid w:val="00D00286"/>
    <w:rsid w:val="00D01AF5"/>
    <w:rsid w:val="00D04F79"/>
    <w:rsid w:val="00D066F0"/>
    <w:rsid w:val="00D11E74"/>
    <w:rsid w:val="00D13AE4"/>
    <w:rsid w:val="00D15AB8"/>
    <w:rsid w:val="00D309A6"/>
    <w:rsid w:val="00D3201C"/>
    <w:rsid w:val="00D344C8"/>
    <w:rsid w:val="00D34C16"/>
    <w:rsid w:val="00D35D36"/>
    <w:rsid w:val="00D41F37"/>
    <w:rsid w:val="00D43DBB"/>
    <w:rsid w:val="00D50BF1"/>
    <w:rsid w:val="00D52742"/>
    <w:rsid w:val="00D53088"/>
    <w:rsid w:val="00D62AF9"/>
    <w:rsid w:val="00D632D0"/>
    <w:rsid w:val="00D671A5"/>
    <w:rsid w:val="00D6738A"/>
    <w:rsid w:val="00D70B6A"/>
    <w:rsid w:val="00D75D00"/>
    <w:rsid w:val="00D80B7C"/>
    <w:rsid w:val="00D91463"/>
    <w:rsid w:val="00D91516"/>
    <w:rsid w:val="00D969E1"/>
    <w:rsid w:val="00DA1549"/>
    <w:rsid w:val="00DA3C37"/>
    <w:rsid w:val="00DB2D10"/>
    <w:rsid w:val="00DB72E0"/>
    <w:rsid w:val="00DC22D9"/>
    <w:rsid w:val="00DC4B8F"/>
    <w:rsid w:val="00DC7BF0"/>
    <w:rsid w:val="00DE314D"/>
    <w:rsid w:val="00DE32E9"/>
    <w:rsid w:val="00DE339B"/>
    <w:rsid w:val="00DE450C"/>
    <w:rsid w:val="00DE6863"/>
    <w:rsid w:val="00DF363D"/>
    <w:rsid w:val="00DF4188"/>
    <w:rsid w:val="00E07617"/>
    <w:rsid w:val="00E2341C"/>
    <w:rsid w:val="00E2463E"/>
    <w:rsid w:val="00E250DF"/>
    <w:rsid w:val="00E405E0"/>
    <w:rsid w:val="00E40B40"/>
    <w:rsid w:val="00E42171"/>
    <w:rsid w:val="00E4653B"/>
    <w:rsid w:val="00E46C4D"/>
    <w:rsid w:val="00E52803"/>
    <w:rsid w:val="00E64555"/>
    <w:rsid w:val="00E7039E"/>
    <w:rsid w:val="00E75BC2"/>
    <w:rsid w:val="00E81F0F"/>
    <w:rsid w:val="00E83318"/>
    <w:rsid w:val="00E83A73"/>
    <w:rsid w:val="00E86F98"/>
    <w:rsid w:val="00E87043"/>
    <w:rsid w:val="00E93784"/>
    <w:rsid w:val="00E93A8C"/>
    <w:rsid w:val="00E943F3"/>
    <w:rsid w:val="00E968EB"/>
    <w:rsid w:val="00E97AD0"/>
    <w:rsid w:val="00EA12BE"/>
    <w:rsid w:val="00EA2AE6"/>
    <w:rsid w:val="00EB229B"/>
    <w:rsid w:val="00EC16D1"/>
    <w:rsid w:val="00EC493C"/>
    <w:rsid w:val="00EC4B19"/>
    <w:rsid w:val="00ED5A3A"/>
    <w:rsid w:val="00EE2229"/>
    <w:rsid w:val="00EE275F"/>
    <w:rsid w:val="00EE651F"/>
    <w:rsid w:val="00EE7EE6"/>
    <w:rsid w:val="00EF26F4"/>
    <w:rsid w:val="00EF7955"/>
    <w:rsid w:val="00F10121"/>
    <w:rsid w:val="00F11737"/>
    <w:rsid w:val="00F20F51"/>
    <w:rsid w:val="00F254D6"/>
    <w:rsid w:val="00F2617A"/>
    <w:rsid w:val="00F261D6"/>
    <w:rsid w:val="00F279BE"/>
    <w:rsid w:val="00F303A6"/>
    <w:rsid w:val="00F34AF4"/>
    <w:rsid w:val="00F3565B"/>
    <w:rsid w:val="00F44363"/>
    <w:rsid w:val="00F459D5"/>
    <w:rsid w:val="00F5075C"/>
    <w:rsid w:val="00F52DD7"/>
    <w:rsid w:val="00F550B1"/>
    <w:rsid w:val="00F60919"/>
    <w:rsid w:val="00F61F8D"/>
    <w:rsid w:val="00F715EB"/>
    <w:rsid w:val="00F71A43"/>
    <w:rsid w:val="00F72851"/>
    <w:rsid w:val="00F74234"/>
    <w:rsid w:val="00F74E02"/>
    <w:rsid w:val="00F8169A"/>
    <w:rsid w:val="00F8237C"/>
    <w:rsid w:val="00F8327A"/>
    <w:rsid w:val="00F8503A"/>
    <w:rsid w:val="00F93174"/>
    <w:rsid w:val="00F945AD"/>
    <w:rsid w:val="00F94CB1"/>
    <w:rsid w:val="00F97D87"/>
    <w:rsid w:val="00FA113D"/>
    <w:rsid w:val="00FA22C9"/>
    <w:rsid w:val="00FA6C7A"/>
    <w:rsid w:val="00FA7715"/>
    <w:rsid w:val="00FC443A"/>
    <w:rsid w:val="00FD1899"/>
    <w:rsid w:val="00FD359C"/>
    <w:rsid w:val="00FD438D"/>
    <w:rsid w:val="00FD43AE"/>
    <w:rsid w:val="00FD7617"/>
    <w:rsid w:val="00FE268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72A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D600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link w:val="21"/>
    <w:locked/>
    <w:rsid w:val="00C862E5"/>
    <w:rPr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C862E5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Основной текст (3)_"/>
    <w:link w:val="30"/>
    <w:locked/>
    <w:rsid w:val="00C862E5"/>
    <w:rPr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C862E5"/>
    <w:pPr>
      <w:shd w:val="clear" w:color="auto" w:fill="FFFFFF"/>
      <w:spacing w:before="3720" w:after="786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C862E5"/>
    <w:rPr>
      <w:b/>
      <w:bCs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C862E5"/>
    <w:pPr>
      <w:shd w:val="clear" w:color="auto" w:fill="FFFFFF"/>
      <w:spacing w:before="7860" w:line="240" w:lineRule="atLeast"/>
      <w:ind w:hanging="10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a3">
    <w:name w:val="Колонтитул_"/>
    <w:link w:val="11"/>
    <w:locked/>
    <w:rsid w:val="00C862E5"/>
    <w:rPr>
      <w:sz w:val="22"/>
      <w:szCs w:val="22"/>
      <w:lang w:bidi="ar-SA"/>
    </w:rPr>
  </w:style>
  <w:style w:type="paragraph" w:customStyle="1" w:styleId="11">
    <w:name w:val="Колонтитул1"/>
    <w:basedOn w:val="a"/>
    <w:link w:val="a3"/>
    <w:rsid w:val="00C862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Колонтитул"/>
    <w:rsid w:val="00C862E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Оглавление 2 Знак"/>
    <w:link w:val="22"/>
    <w:semiHidden/>
    <w:locked/>
    <w:rsid w:val="00283A04"/>
    <w:rPr>
      <w:noProof/>
      <w:sz w:val="26"/>
      <w:szCs w:val="26"/>
      <w:lang w:eastAsia="ru-RU"/>
    </w:rPr>
  </w:style>
  <w:style w:type="paragraph" w:styleId="22">
    <w:name w:val="toc 2"/>
    <w:basedOn w:val="a"/>
    <w:link w:val="20"/>
    <w:autoRedefine/>
    <w:semiHidden/>
    <w:rsid w:val="00283A04"/>
    <w:pPr>
      <w:tabs>
        <w:tab w:val="right" w:pos="9622"/>
      </w:tabs>
      <w:spacing w:after="120" w:line="298" w:lineRule="exact"/>
      <w:jc w:val="both"/>
    </w:pPr>
    <w:rPr>
      <w:rFonts w:ascii="Times New Roman" w:eastAsia="Times New Roman" w:hAnsi="Times New Roman" w:cs="Times New Roman"/>
      <w:noProof/>
      <w:color w:val="auto"/>
      <w:sz w:val="26"/>
      <w:szCs w:val="26"/>
    </w:rPr>
  </w:style>
  <w:style w:type="character" w:customStyle="1" w:styleId="23">
    <w:name w:val="Основной текст (2) + Курсив"/>
    <w:rsid w:val="00C862E5"/>
    <w:rPr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4">
    <w:name w:val="Основной текст (2)"/>
    <w:rsid w:val="00C862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Exact">
    <w:name w:val="Основной текст (5) Exact"/>
    <w:rsid w:val="00C862E5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Подпись к картинке Exact"/>
    <w:link w:val="a5"/>
    <w:locked/>
    <w:rsid w:val="00C862E5"/>
    <w:rPr>
      <w:sz w:val="19"/>
      <w:szCs w:val="19"/>
      <w:lang w:bidi="ar-SA"/>
    </w:rPr>
  </w:style>
  <w:style w:type="paragraph" w:customStyle="1" w:styleId="a5">
    <w:name w:val="Подпись к картинке"/>
    <w:basedOn w:val="a"/>
    <w:link w:val="Exact"/>
    <w:rsid w:val="00C862E5"/>
    <w:pPr>
      <w:shd w:val="clear" w:color="auto" w:fill="FFFFFF"/>
      <w:spacing w:after="60" w:line="240" w:lineRule="atLeast"/>
      <w:ind w:hanging="240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25">
    <w:name w:val="Заголовок №2_"/>
    <w:link w:val="26"/>
    <w:locked/>
    <w:rsid w:val="00C862E5"/>
    <w:rPr>
      <w:b/>
      <w:bCs/>
      <w:sz w:val="22"/>
      <w:szCs w:val="22"/>
      <w:lang w:bidi="ar-SA"/>
    </w:rPr>
  </w:style>
  <w:style w:type="paragraph" w:customStyle="1" w:styleId="26">
    <w:name w:val="Заголовок №2"/>
    <w:basedOn w:val="a"/>
    <w:link w:val="25"/>
    <w:rsid w:val="00C862E5"/>
    <w:pPr>
      <w:shd w:val="clear" w:color="auto" w:fill="FFFFFF"/>
      <w:spacing w:after="360" w:line="240" w:lineRule="atLeast"/>
      <w:ind w:hanging="4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">
    <w:name w:val="Основной текст (5)_"/>
    <w:link w:val="51"/>
    <w:locked/>
    <w:rsid w:val="00C862E5"/>
    <w:rPr>
      <w:sz w:val="19"/>
      <w:szCs w:val="19"/>
      <w:lang w:bidi="ar-SA"/>
    </w:rPr>
  </w:style>
  <w:style w:type="paragraph" w:customStyle="1" w:styleId="51">
    <w:name w:val="Основной текст (5)1"/>
    <w:basedOn w:val="a"/>
    <w:link w:val="5"/>
    <w:rsid w:val="00C862E5"/>
    <w:pPr>
      <w:shd w:val="clear" w:color="auto" w:fill="FFFFFF"/>
      <w:spacing w:after="60" w:line="240" w:lineRule="atLeast"/>
      <w:ind w:hanging="7080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4Exact">
    <w:name w:val="Основной текст (4) Exact"/>
    <w:rsid w:val="0045668E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31">
    <w:name w:val="Body Text Indent 3"/>
    <w:basedOn w:val="a"/>
    <w:rsid w:val="004F29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Exact">
    <w:name w:val="Подпись к картинке (2) Exact"/>
    <w:link w:val="27"/>
    <w:locked/>
    <w:rsid w:val="000F183E"/>
    <w:rPr>
      <w:b/>
      <w:bCs/>
      <w:sz w:val="22"/>
      <w:szCs w:val="22"/>
      <w:lang w:bidi="ar-SA"/>
    </w:rPr>
  </w:style>
  <w:style w:type="paragraph" w:customStyle="1" w:styleId="27">
    <w:name w:val="Подпись к картинке (2)"/>
    <w:basedOn w:val="a"/>
    <w:link w:val="2Exact"/>
    <w:rsid w:val="000F183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Exact">
    <w:name w:val="Основной текст (6) Exact"/>
    <w:rsid w:val="000F183E"/>
    <w:rPr>
      <w:rFonts w:ascii="Times New Roman" w:hAnsi="Times New Roman" w:cs="Times New Roman"/>
      <w:sz w:val="18"/>
      <w:szCs w:val="18"/>
      <w:u w:val="none"/>
    </w:rPr>
  </w:style>
  <w:style w:type="character" w:customStyle="1" w:styleId="4Exact0">
    <w:name w:val="Подпись к картинке (4) Exact"/>
    <w:link w:val="41"/>
    <w:locked/>
    <w:rsid w:val="000F183E"/>
    <w:rPr>
      <w:b/>
      <w:bCs/>
      <w:sz w:val="19"/>
      <w:szCs w:val="19"/>
      <w:lang w:bidi="ar-SA"/>
    </w:rPr>
  </w:style>
  <w:style w:type="paragraph" w:customStyle="1" w:styleId="41">
    <w:name w:val="Подпись к картинке (4)"/>
    <w:basedOn w:val="a"/>
    <w:link w:val="4Exact0"/>
    <w:rsid w:val="000F183E"/>
    <w:pPr>
      <w:shd w:val="clear" w:color="auto" w:fill="FFFFFF"/>
      <w:spacing w:line="240" w:lineRule="atLeast"/>
      <w:ind w:hanging="200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6">
    <w:name w:val="Основной текст (6)_"/>
    <w:link w:val="60"/>
    <w:locked/>
    <w:rsid w:val="000F183E"/>
    <w:rPr>
      <w:sz w:val="18"/>
      <w:szCs w:val="18"/>
      <w:lang w:bidi="ar-SA"/>
    </w:rPr>
  </w:style>
  <w:style w:type="paragraph" w:customStyle="1" w:styleId="60">
    <w:name w:val="Основной текст (6)"/>
    <w:basedOn w:val="a"/>
    <w:link w:val="6"/>
    <w:rsid w:val="000F183E"/>
    <w:pPr>
      <w:shd w:val="clear" w:color="auto" w:fill="FFFFFF"/>
      <w:spacing w:line="240" w:lineRule="atLeast"/>
      <w:ind w:hanging="380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Exact5">
    <w:name w:val="Подпись к картинке Exact5"/>
    <w:rsid w:val="002A77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Exact4">
    <w:name w:val="Подпись к картинке Exact4"/>
    <w:rsid w:val="002A77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Exact3">
    <w:name w:val="Подпись к картинке Exact3"/>
    <w:rsid w:val="002A77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8">
    <w:name w:val="Основной текст (8)_"/>
    <w:link w:val="80"/>
    <w:locked/>
    <w:rsid w:val="003866F0"/>
    <w:rPr>
      <w:sz w:val="21"/>
      <w:szCs w:val="21"/>
      <w:lang w:bidi="ar-SA"/>
    </w:rPr>
  </w:style>
  <w:style w:type="paragraph" w:customStyle="1" w:styleId="80">
    <w:name w:val="Основной текст (8)"/>
    <w:basedOn w:val="a"/>
    <w:link w:val="8"/>
    <w:rsid w:val="003866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Exact2">
    <w:name w:val="Подпись к картинке Exact2"/>
    <w:rsid w:val="004835E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paragraph" w:styleId="a6">
    <w:name w:val="header"/>
    <w:basedOn w:val="a"/>
    <w:link w:val="a7"/>
    <w:uiPriority w:val="99"/>
    <w:rsid w:val="00AF3D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3D32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AE2634"/>
    <w:pPr>
      <w:widowControl/>
      <w:spacing w:before="100" w:beforeAutospacing="1" w:after="100" w:afterAutospacing="1"/>
      <w:jc w:val="both"/>
    </w:pPr>
    <w:rPr>
      <w:rFonts w:ascii="Verdana" w:eastAsia="Calibri" w:hAnsi="Verdana" w:cs="Verdana"/>
      <w:color w:val="3C3C3C"/>
      <w:sz w:val="26"/>
      <w:szCs w:val="26"/>
    </w:rPr>
  </w:style>
  <w:style w:type="character" w:customStyle="1" w:styleId="220">
    <w:name w:val="Основной текст (2)2"/>
    <w:rsid w:val="00CE31D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character" w:customStyle="1" w:styleId="5Exact0">
    <w:name w:val="Основной текст (5) + Полужирный Exact"/>
    <w:rsid w:val="00CE31DD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paragraph" w:styleId="aa">
    <w:name w:val="Body Text"/>
    <w:basedOn w:val="a"/>
    <w:rsid w:val="00BC2303"/>
    <w:pPr>
      <w:spacing w:after="120"/>
    </w:pPr>
  </w:style>
  <w:style w:type="paragraph" w:styleId="ab">
    <w:name w:val="Body Text First Indent"/>
    <w:basedOn w:val="aa"/>
    <w:link w:val="ac"/>
    <w:rsid w:val="00BC2303"/>
    <w:pPr>
      <w:widowControl/>
      <w:ind w:firstLine="210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Красная строка Знак"/>
    <w:link w:val="ab"/>
    <w:rsid w:val="00BC2303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8653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653AB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f">
    <w:name w:val="Нормальный (таблица)"/>
    <w:basedOn w:val="a"/>
    <w:next w:val="a"/>
    <w:rsid w:val="00672A2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af0">
    <w:name w:val="Гипертекстовая ссылка"/>
    <w:rsid w:val="00672A26"/>
    <w:rPr>
      <w:color w:val="106BBE"/>
    </w:rPr>
  </w:style>
  <w:style w:type="character" w:styleId="af1">
    <w:name w:val="Strong"/>
    <w:qFormat/>
    <w:rsid w:val="00672A26"/>
    <w:rPr>
      <w:b/>
      <w:bCs/>
    </w:rPr>
  </w:style>
  <w:style w:type="paragraph" w:styleId="af2">
    <w:name w:val="List Paragraph"/>
    <w:basedOn w:val="a"/>
    <w:qFormat/>
    <w:rsid w:val="00672A2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72A26"/>
  </w:style>
  <w:style w:type="character" w:customStyle="1" w:styleId="apple-converted-space">
    <w:name w:val="apple-converted-space"/>
    <w:basedOn w:val="a0"/>
    <w:rsid w:val="00672A26"/>
  </w:style>
  <w:style w:type="character" w:styleId="af3">
    <w:name w:val="Hyperlink"/>
    <w:semiHidden/>
    <w:unhideWhenUsed/>
    <w:rsid w:val="00672A26"/>
    <w:rPr>
      <w:color w:val="0000FF"/>
      <w:u w:val="single"/>
    </w:rPr>
  </w:style>
  <w:style w:type="character" w:customStyle="1" w:styleId="fieldset-legend">
    <w:name w:val="fieldset-legend"/>
    <w:basedOn w:val="a0"/>
    <w:rsid w:val="00672A26"/>
  </w:style>
  <w:style w:type="character" w:customStyle="1" w:styleId="fieldset-legend-prefix">
    <w:name w:val="fieldset-legend-prefix"/>
    <w:basedOn w:val="a0"/>
    <w:rsid w:val="00672A26"/>
  </w:style>
  <w:style w:type="paragraph" w:customStyle="1" w:styleId="ConsPlusNormal">
    <w:name w:val="ConsPlusNormal"/>
    <w:rsid w:val="00A345F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345F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3Exact">
    <w:name w:val="Подпись к картинке (3) Exact"/>
    <w:link w:val="32"/>
    <w:locked/>
    <w:rsid w:val="00B25374"/>
    <w:rPr>
      <w:sz w:val="18"/>
      <w:szCs w:val="18"/>
      <w:lang w:bidi="ar-SA"/>
    </w:rPr>
  </w:style>
  <w:style w:type="character" w:customStyle="1" w:styleId="7Exact">
    <w:name w:val="Основной текст (7) Exact"/>
    <w:rsid w:val="00B2537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Exact1">
    <w:name w:val="Подпись к картинке (5) Exact"/>
    <w:link w:val="50"/>
    <w:locked/>
    <w:rsid w:val="00B25374"/>
    <w:rPr>
      <w:b/>
      <w:bCs/>
      <w:lang w:bidi="ar-SA"/>
    </w:rPr>
  </w:style>
  <w:style w:type="character" w:customStyle="1" w:styleId="230">
    <w:name w:val="Основной текст (2)3"/>
    <w:rsid w:val="00B253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B25374"/>
    <w:rPr>
      <w:b/>
      <w:bCs/>
      <w:sz w:val="19"/>
      <w:szCs w:val="19"/>
      <w:lang w:bidi="ar-SA"/>
    </w:rPr>
  </w:style>
  <w:style w:type="paragraph" w:customStyle="1" w:styleId="32">
    <w:name w:val="Подпись к картинке (3)"/>
    <w:basedOn w:val="a"/>
    <w:link w:val="3Exact"/>
    <w:rsid w:val="00B25374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B2537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50">
    <w:name w:val="Подпись к картинке (5)"/>
    <w:basedOn w:val="a"/>
    <w:link w:val="5Exact1"/>
    <w:rsid w:val="00B2537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4">
    <w:name w:val="Основной текст_"/>
    <w:link w:val="33"/>
    <w:locked/>
    <w:rsid w:val="00F34AF4"/>
    <w:rPr>
      <w:spacing w:val="1"/>
      <w:sz w:val="25"/>
      <w:szCs w:val="25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4"/>
    <w:rsid w:val="00F34AF4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shd w:val="clear" w:color="auto" w:fill="FFFFFF"/>
    </w:rPr>
  </w:style>
  <w:style w:type="character" w:customStyle="1" w:styleId="12">
    <w:name w:val="Основной текст1"/>
    <w:rsid w:val="00F34AF4"/>
    <w:rPr>
      <w:color w:val="000000"/>
      <w:spacing w:val="1"/>
      <w:w w:val="100"/>
      <w:position w:val="0"/>
      <w:sz w:val="25"/>
      <w:szCs w:val="25"/>
      <w:lang w:val="ru-RU" w:bidi="ar-SA"/>
    </w:rPr>
  </w:style>
  <w:style w:type="character" w:customStyle="1" w:styleId="291">
    <w:name w:val="Основной текст (2) + 91"/>
    <w:aliases w:val="5 pt1"/>
    <w:rsid w:val="000D227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42">
    <w:name w:val="Подпись к таблице (4)_"/>
    <w:link w:val="43"/>
    <w:locked/>
    <w:rsid w:val="000D227E"/>
    <w:rPr>
      <w:sz w:val="26"/>
      <w:szCs w:val="26"/>
      <w:lang w:bidi="ar-SA"/>
    </w:rPr>
  </w:style>
  <w:style w:type="paragraph" w:customStyle="1" w:styleId="43">
    <w:name w:val="Подпись к таблице (4)"/>
    <w:basedOn w:val="a"/>
    <w:link w:val="42"/>
    <w:rsid w:val="000D227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af5">
    <w:name w:val="page number"/>
    <w:basedOn w:val="a0"/>
    <w:rsid w:val="000D227E"/>
  </w:style>
  <w:style w:type="table" w:styleId="af6">
    <w:name w:val="Table Grid"/>
    <w:basedOn w:val="a1"/>
    <w:rsid w:val="0077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B5798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72A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D6000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2">
    <w:name w:val="Основной текст (2)_"/>
    <w:link w:val="21"/>
    <w:locked/>
    <w:rsid w:val="00C862E5"/>
    <w:rPr>
      <w:sz w:val="26"/>
      <w:szCs w:val="26"/>
      <w:lang w:bidi="ar-SA"/>
    </w:rPr>
  </w:style>
  <w:style w:type="paragraph" w:customStyle="1" w:styleId="21">
    <w:name w:val="Основной текст (2)1"/>
    <w:basedOn w:val="a"/>
    <w:link w:val="2"/>
    <w:rsid w:val="00C862E5"/>
    <w:pPr>
      <w:shd w:val="clear" w:color="auto" w:fill="FFFFFF"/>
      <w:spacing w:after="420" w:line="24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3">
    <w:name w:val="Основной текст (3)_"/>
    <w:link w:val="30"/>
    <w:locked/>
    <w:rsid w:val="00C862E5"/>
    <w:rPr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C862E5"/>
    <w:pPr>
      <w:shd w:val="clear" w:color="auto" w:fill="FFFFFF"/>
      <w:spacing w:before="3720" w:after="786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C862E5"/>
    <w:rPr>
      <w:b/>
      <w:bCs/>
      <w:sz w:val="22"/>
      <w:szCs w:val="22"/>
      <w:lang w:bidi="ar-SA"/>
    </w:rPr>
  </w:style>
  <w:style w:type="paragraph" w:customStyle="1" w:styleId="40">
    <w:name w:val="Основной текст (4)"/>
    <w:basedOn w:val="a"/>
    <w:link w:val="4"/>
    <w:rsid w:val="00C862E5"/>
    <w:pPr>
      <w:shd w:val="clear" w:color="auto" w:fill="FFFFFF"/>
      <w:spacing w:before="7860" w:line="240" w:lineRule="atLeast"/>
      <w:ind w:hanging="108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a3">
    <w:name w:val="Колонтитул_"/>
    <w:link w:val="11"/>
    <w:locked/>
    <w:rsid w:val="00C862E5"/>
    <w:rPr>
      <w:sz w:val="22"/>
      <w:szCs w:val="22"/>
      <w:lang w:bidi="ar-SA"/>
    </w:rPr>
  </w:style>
  <w:style w:type="paragraph" w:customStyle="1" w:styleId="11">
    <w:name w:val="Колонтитул1"/>
    <w:basedOn w:val="a"/>
    <w:link w:val="a3"/>
    <w:rsid w:val="00C862E5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4">
    <w:name w:val="Колонтитул"/>
    <w:rsid w:val="00C862E5"/>
    <w:rPr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0">
    <w:name w:val="Оглавление 2 Знак"/>
    <w:link w:val="22"/>
    <w:semiHidden/>
    <w:locked/>
    <w:rsid w:val="00283A04"/>
    <w:rPr>
      <w:noProof/>
      <w:sz w:val="26"/>
      <w:szCs w:val="26"/>
      <w:lang w:eastAsia="ru-RU"/>
    </w:rPr>
  </w:style>
  <w:style w:type="paragraph" w:styleId="22">
    <w:name w:val="toc 2"/>
    <w:basedOn w:val="a"/>
    <w:link w:val="20"/>
    <w:autoRedefine/>
    <w:semiHidden/>
    <w:rsid w:val="00283A04"/>
    <w:pPr>
      <w:tabs>
        <w:tab w:val="right" w:pos="9622"/>
      </w:tabs>
      <w:spacing w:after="120" w:line="298" w:lineRule="exact"/>
      <w:jc w:val="both"/>
    </w:pPr>
    <w:rPr>
      <w:rFonts w:ascii="Times New Roman" w:eastAsia="Times New Roman" w:hAnsi="Times New Roman" w:cs="Times New Roman"/>
      <w:noProof/>
      <w:color w:val="auto"/>
      <w:sz w:val="26"/>
      <w:szCs w:val="26"/>
    </w:rPr>
  </w:style>
  <w:style w:type="character" w:customStyle="1" w:styleId="23">
    <w:name w:val="Основной текст (2) + Курсив"/>
    <w:rsid w:val="00C862E5"/>
    <w:rPr>
      <w:i/>
      <w:i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24">
    <w:name w:val="Основной текст (2)"/>
    <w:rsid w:val="00C862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5Exact">
    <w:name w:val="Основной текст (5) Exact"/>
    <w:rsid w:val="00C862E5"/>
    <w:rPr>
      <w:rFonts w:ascii="Times New Roman" w:hAnsi="Times New Roman" w:cs="Times New Roman"/>
      <w:sz w:val="19"/>
      <w:szCs w:val="19"/>
      <w:u w:val="none"/>
    </w:rPr>
  </w:style>
  <w:style w:type="character" w:customStyle="1" w:styleId="Exact">
    <w:name w:val="Подпись к картинке Exact"/>
    <w:link w:val="a5"/>
    <w:locked/>
    <w:rsid w:val="00C862E5"/>
    <w:rPr>
      <w:sz w:val="19"/>
      <w:szCs w:val="19"/>
      <w:lang w:bidi="ar-SA"/>
    </w:rPr>
  </w:style>
  <w:style w:type="paragraph" w:customStyle="1" w:styleId="a5">
    <w:name w:val="Подпись к картинке"/>
    <w:basedOn w:val="a"/>
    <w:link w:val="Exact"/>
    <w:rsid w:val="00C862E5"/>
    <w:pPr>
      <w:shd w:val="clear" w:color="auto" w:fill="FFFFFF"/>
      <w:spacing w:after="60" w:line="240" w:lineRule="atLeast"/>
      <w:ind w:hanging="240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25">
    <w:name w:val="Заголовок №2_"/>
    <w:link w:val="26"/>
    <w:locked/>
    <w:rsid w:val="00C862E5"/>
    <w:rPr>
      <w:b/>
      <w:bCs/>
      <w:sz w:val="22"/>
      <w:szCs w:val="22"/>
      <w:lang w:bidi="ar-SA"/>
    </w:rPr>
  </w:style>
  <w:style w:type="paragraph" w:customStyle="1" w:styleId="26">
    <w:name w:val="Заголовок №2"/>
    <w:basedOn w:val="a"/>
    <w:link w:val="25"/>
    <w:rsid w:val="00C862E5"/>
    <w:pPr>
      <w:shd w:val="clear" w:color="auto" w:fill="FFFFFF"/>
      <w:spacing w:after="360" w:line="240" w:lineRule="atLeast"/>
      <w:ind w:hanging="44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">
    <w:name w:val="Основной текст (5)_"/>
    <w:link w:val="51"/>
    <w:locked/>
    <w:rsid w:val="00C862E5"/>
    <w:rPr>
      <w:sz w:val="19"/>
      <w:szCs w:val="19"/>
      <w:lang w:bidi="ar-SA"/>
    </w:rPr>
  </w:style>
  <w:style w:type="paragraph" w:customStyle="1" w:styleId="51">
    <w:name w:val="Основной текст (5)1"/>
    <w:basedOn w:val="a"/>
    <w:link w:val="5"/>
    <w:rsid w:val="00C862E5"/>
    <w:pPr>
      <w:shd w:val="clear" w:color="auto" w:fill="FFFFFF"/>
      <w:spacing w:after="60" w:line="240" w:lineRule="atLeast"/>
      <w:ind w:hanging="7080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4Exact">
    <w:name w:val="Основной текст (4) Exact"/>
    <w:rsid w:val="0045668E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31">
    <w:name w:val="Body Text Indent 3"/>
    <w:basedOn w:val="a"/>
    <w:rsid w:val="004F2901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2Exact">
    <w:name w:val="Подпись к картинке (2) Exact"/>
    <w:link w:val="27"/>
    <w:locked/>
    <w:rsid w:val="000F183E"/>
    <w:rPr>
      <w:b/>
      <w:bCs/>
      <w:sz w:val="22"/>
      <w:szCs w:val="22"/>
      <w:lang w:bidi="ar-SA"/>
    </w:rPr>
  </w:style>
  <w:style w:type="paragraph" w:customStyle="1" w:styleId="27">
    <w:name w:val="Подпись к картинке (2)"/>
    <w:basedOn w:val="a"/>
    <w:link w:val="2Exact"/>
    <w:rsid w:val="000F183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Exact">
    <w:name w:val="Основной текст (6) Exact"/>
    <w:rsid w:val="000F183E"/>
    <w:rPr>
      <w:rFonts w:ascii="Times New Roman" w:hAnsi="Times New Roman" w:cs="Times New Roman"/>
      <w:sz w:val="18"/>
      <w:szCs w:val="18"/>
      <w:u w:val="none"/>
    </w:rPr>
  </w:style>
  <w:style w:type="character" w:customStyle="1" w:styleId="4Exact0">
    <w:name w:val="Подпись к картинке (4) Exact"/>
    <w:link w:val="41"/>
    <w:locked/>
    <w:rsid w:val="000F183E"/>
    <w:rPr>
      <w:b/>
      <w:bCs/>
      <w:sz w:val="19"/>
      <w:szCs w:val="19"/>
      <w:lang w:bidi="ar-SA"/>
    </w:rPr>
  </w:style>
  <w:style w:type="paragraph" w:customStyle="1" w:styleId="41">
    <w:name w:val="Подпись к картинке (4)"/>
    <w:basedOn w:val="a"/>
    <w:link w:val="4Exact0"/>
    <w:rsid w:val="000F183E"/>
    <w:pPr>
      <w:shd w:val="clear" w:color="auto" w:fill="FFFFFF"/>
      <w:spacing w:line="240" w:lineRule="atLeast"/>
      <w:ind w:hanging="200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character" w:customStyle="1" w:styleId="6">
    <w:name w:val="Основной текст (6)_"/>
    <w:link w:val="60"/>
    <w:locked/>
    <w:rsid w:val="000F183E"/>
    <w:rPr>
      <w:sz w:val="18"/>
      <w:szCs w:val="18"/>
      <w:lang w:bidi="ar-SA"/>
    </w:rPr>
  </w:style>
  <w:style w:type="paragraph" w:customStyle="1" w:styleId="60">
    <w:name w:val="Основной текст (6)"/>
    <w:basedOn w:val="a"/>
    <w:link w:val="6"/>
    <w:rsid w:val="000F183E"/>
    <w:pPr>
      <w:shd w:val="clear" w:color="auto" w:fill="FFFFFF"/>
      <w:spacing w:line="240" w:lineRule="atLeast"/>
      <w:ind w:hanging="380"/>
    </w:pPr>
    <w:rPr>
      <w:rFonts w:ascii="Times New Roman" w:eastAsia="Times New Roman" w:hAnsi="Times New Roman" w:cs="Times New Roman"/>
      <w:color w:val="auto"/>
      <w:sz w:val="18"/>
      <w:szCs w:val="18"/>
    </w:rPr>
  </w:style>
  <w:style w:type="character" w:customStyle="1" w:styleId="Exact5">
    <w:name w:val="Подпись к картинке Exact5"/>
    <w:rsid w:val="002A77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Exact4">
    <w:name w:val="Подпись к картинке Exact4"/>
    <w:rsid w:val="002A77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Exact3">
    <w:name w:val="Подпись к картинке Exact3"/>
    <w:rsid w:val="002A77C2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8">
    <w:name w:val="Основной текст (8)_"/>
    <w:link w:val="80"/>
    <w:locked/>
    <w:rsid w:val="003866F0"/>
    <w:rPr>
      <w:sz w:val="21"/>
      <w:szCs w:val="21"/>
      <w:lang w:bidi="ar-SA"/>
    </w:rPr>
  </w:style>
  <w:style w:type="paragraph" w:customStyle="1" w:styleId="80">
    <w:name w:val="Основной текст (8)"/>
    <w:basedOn w:val="a"/>
    <w:link w:val="8"/>
    <w:rsid w:val="003866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character" w:customStyle="1" w:styleId="Exact2">
    <w:name w:val="Подпись к картинке Exact2"/>
    <w:rsid w:val="004835E6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paragraph" w:styleId="a6">
    <w:name w:val="header"/>
    <w:basedOn w:val="a"/>
    <w:link w:val="a7"/>
    <w:uiPriority w:val="99"/>
    <w:rsid w:val="00AF3D3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AF3D32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AE2634"/>
    <w:pPr>
      <w:widowControl/>
      <w:spacing w:before="100" w:beforeAutospacing="1" w:after="100" w:afterAutospacing="1"/>
      <w:jc w:val="both"/>
    </w:pPr>
    <w:rPr>
      <w:rFonts w:ascii="Verdana" w:eastAsia="Calibri" w:hAnsi="Verdana" w:cs="Verdana"/>
      <w:color w:val="3C3C3C"/>
      <w:sz w:val="26"/>
      <w:szCs w:val="26"/>
    </w:rPr>
  </w:style>
  <w:style w:type="character" w:customStyle="1" w:styleId="220">
    <w:name w:val="Основной текст (2)2"/>
    <w:rsid w:val="00CE31D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ar-SA"/>
    </w:rPr>
  </w:style>
  <w:style w:type="character" w:customStyle="1" w:styleId="5Exact0">
    <w:name w:val="Основной текст (5) + Полужирный Exact"/>
    <w:rsid w:val="00CE31DD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paragraph" w:styleId="aa">
    <w:name w:val="Body Text"/>
    <w:basedOn w:val="a"/>
    <w:rsid w:val="00BC2303"/>
    <w:pPr>
      <w:spacing w:after="120"/>
    </w:pPr>
  </w:style>
  <w:style w:type="paragraph" w:styleId="ab">
    <w:name w:val="Body Text First Indent"/>
    <w:basedOn w:val="aa"/>
    <w:link w:val="ac"/>
    <w:rsid w:val="00BC2303"/>
    <w:pPr>
      <w:widowControl/>
      <w:ind w:firstLine="210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Красная строка Знак"/>
    <w:link w:val="ab"/>
    <w:rsid w:val="00BC2303"/>
    <w:rPr>
      <w:sz w:val="24"/>
      <w:szCs w:val="24"/>
      <w:lang w:val="ru-RU" w:eastAsia="ru-RU" w:bidi="ar-SA"/>
    </w:rPr>
  </w:style>
  <w:style w:type="paragraph" w:styleId="ad">
    <w:name w:val="Balloon Text"/>
    <w:basedOn w:val="a"/>
    <w:link w:val="ae"/>
    <w:rsid w:val="008653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653AB"/>
    <w:rPr>
      <w:rFonts w:ascii="Tahoma" w:eastAsia="Arial Unicode MS" w:hAnsi="Tahoma" w:cs="Tahoma"/>
      <w:color w:val="000000"/>
      <w:sz w:val="16"/>
      <w:szCs w:val="16"/>
    </w:rPr>
  </w:style>
  <w:style w:type="paragraph" w:customStyle="1" w:styleId="af">
    <w:name w:val="Нормальный (таблица)"/>
    <w:basedOn w:val="a"/>
    <w:next w:val="a"/>
    <w:rsid w:val="00672A26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af0">
    <w:name w:val="Гипертекстовая ссылка"/>
    <w:rsid w:val="00672A26"/>
    <w:rPr>
      <w:color w:val="106BBE"/>
    </w:rPr>
  </w:style>
  <w:style w:type="character" w:styleId="af1">
    <w:name w:val="Strong"/>
    <w:qFormat/>
    <w:rsid w:val="00672A26"/>
    <w:rPr>
      <w:b/>
      <w:bCs/>
    </w:rPr>
  </w:style>
  <w:style w:type="paragraph" w:styleId="af2">
    <w:name w:val="List Paragraph"/>
    <w:basedOn w:val="a"/>
    <w:qFormat/>
    <w:rsid w:val="00672A2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672A26"/>
  </w:style>
  <w:style w:type="character" w:customStyle="1" w:styleId="apple-converted-space">
    <w:name w:val="apple-converted-space"/>
    <w:basedOn w:val="a0"/>
    <w:rsid w:val="00672A26"/>
  </w:style>
  <w:style w:type="character" w:styleId="af3">
    <w:name w:val="Hyperlink"/>
    <w:semiHidden/>
    <w:unhideWhenUsed/>
    <w:rsid w:val="00672A26"/>
    <w:rPr>
      <w:color w:val="0000FF"/>
      <w:u w:val="single"/>
    </w:rPr>
  </w:style>
  <w:style w:type="character" w:customStyle="1" w:styleId="fieldset-legend">
    <w:name w:val="fieldset-legend"/>
    <w:basedOn w:val="a0"/>
    <w:rsid w:val="00672A26"/>
  </w:style>
  <w:style w:type="character" w:customStyle="1" w:styleId="fieldset-legend-prefix">
    <w:name w:val="fieldset-legend-prefix"/>
    <w:basedOn w:val="a0"/>
    <w:rsid w:val="00672A26"/>
  </w:style>
  <w:style w:type="paragraph" w:customStyle="1" w:styleId="ConsPlusNormal">
    <w:name w:val="ConsPlusNormal"/>
    <w:rsid w:val="00A345FC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A345FC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3Exact">
    <w:name w:val="Подпись к картинке (3) Exact"/>
    <w:link w:val="32"/>
    <w:locked/>
    <w:rsid w:val="00B25374"/>
    <w:rPr>
      <w:sz w:val="18"/>
      <w:szCs w:val="18"/>
      <w:lang w:bidi="ar-SA"/>
    </w:rPr>
  </w:style>
  <w:style w:type="character" w:customStyle="1" w:styleId="7Exact">
    <w:name w:val="Основной текст (7) Exact"/>
    <w:rsid w:val="00B25374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Exact1">
    <w:name w:val="Подпись к картинке (5) Exact"/>
    <w:link w:val="50"/>
    <w:locked/>
    <w:rsid w:val="00B25374"/>
    <w:rPr>
      <w:b/>
      <w:bCs/>
      <w:lang w:bidi="ar-SA"/>
    </w:rPr>
  </w:style>
  <w:style w:type="character" w:customStyle="1" w:styleId="230">
    <w:name w:val="Основной текст (2)3"/>
    <w:rsid w:val="00B253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7">
    <w:name w:val="Основной текст (7)_"/>
    <w:link w:val="70"/>
    <w:locked/>
    <w:rsid w:val="00B25374"/>
    <w:rPr>
      <w:b/>
      <w:bCs/>
      <w:sz w:val="19"/>
      <w:szCs w:val="19"/>
      <w:lang w:bidi="ar-SA"/>
    </w:rPr>
  </w:style>
  <w:style w:type="paragraph" w:customStyle="1" w:styleId="32">
    <w:name w:val="Подпись к картинке (3)"/>
    <w:basedOn w:val="a"/>
    <w:link w:val="3Exact"/>
    <w:rsid w:val="00B25374"/>
    <w:pPr>
      <w:shd w:val="clear" w:color="auto" w:fill="FFFFFF"/>
      <w:spacing w:line="209" w:lineRule="exact"/>
      <w:jc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70">
    <w:name w:val="Основной текст (7)"/>
    <w:basedOn w:val="a"/>
    <w:link w:val="7"/>
    <w:rsid w:val="00B2537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50">
    <w:name w:val="Подпись к картинке (5)"/>
    <w:basedOn w:val="a"/>
    <w:link w:val="5Exact1"/>
    <w:rsid w:val="00B2537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af4">
    <w:name w:val="Основной текст_"/>
    <w:link w:val="33"/>
    <w:locked/>
    <w:rsid w:val="00F34AF4"/>
    <w:rPr>
      <w:spacing w:val="1"/>
      <w:sz w:val="25"/>
      <w:szCs w:val="25"/>
      <w:shd w:val="clear" w:color="auto" w:fill="FFFFFF"/>
      <w:lang w:bidi="ar-SA"/>
    </w:rPr>
  </w:style>
  <w:style w:type="paragraph" w:customStyle="1" w:styleId="33">
    <w:name w:val="Основной текст3"/>
    <w:basedOn w:val="a"/>
    <w:link w:val="af4"/>
    <w:rsid w:val="00F34AF4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color w:val="auto"/>
      <w:spacing w:val="1"/>
      <w:sz w:val="25"/>
      <w:szCs w:val="25"/>
      <w:shd w:val="clear" w:color="auto" w:fill="FFFFFF"/>
    </w:rPr>
  </w:style>
  <w:style w:type="character" w:customStyle="1" w:styleId="12">
    <w:name w:val="Основной текст1"/>
    <w:rsid w:val="00F34AF4"/>
    <w:rPr>
      <w:color w:val="000000"/>
      <w:spacing w:val="1"/>
      <w:w w:val="100"/>
      <w:position w:val="0"/>
      <w:sz w:val="25"/>
      <w:szCs w:val="25"/>
      <w:lang w:val="ru-RU" w:bidi="ar-SA"/>
    </w:rPr>
  </w:style>
  <w:style w:type="character" w:customStyle="1" w:styleId="291">
    <w:name w:val="Основной текст (2) + 91"/>
    <w:aliases w:val="5 pt1"/>
    <w:rsid w:val="000D227E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 w:bidi="ar-SA"/>
    </w:rPr>
  </w:style>
  <w:style w:type="character" w:customStyle="1" w:styleId="42">
    <w:name w:val="Подпись к таблице (4)_"/>
    <w:link w:val="43"/>
    <w:locked/>
    <w:rsid w:val="000D227E"/>
    <w:rPr>
      <w:sz w:val="26"/>
      <w:szCs w:val="26"/>
      <w:lang w:bidi="ar-SA"/>
    </w:rPr>
  </w:style>
  <w:style w:type="paragraph" w:customStyle="1" w:styleId="43">
    <w:name w:val="Подпись к таблице (4)"/>
    <w:basedOn w:val="a"/>
    <w:link w:val="42"/>
    <w:rsid w:val="000D227E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styleId="af5">
    <w:name w:val="page number"/>
    <w:basedOn w:val="a0"/>
    <w:rsid w:val="000D227E"/>
  </w:style>
  <w:style w:type="table" w:styleId="af6">
    <w:name w:val="Table Grid"/>
    <w:basedOn w:val="a1"/>
    <w:rsid w:val="00772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link w:val="a6"/>
    <w:uiPriority w:val="99"/>
    <w:rsid w:val="00B57988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hyperlink" Target="garantf1://8608645.0/" TargetMode="Externa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hart" Target="charts/chart5.xml"/><Relationship Id="rId25" Type="http://schemas.openxmlformats.org/officeDocument/2006/relationships/hyperlink" Target="http://pravmin74.ru/npa/postanovlenie-gubernatora-chelyabinskoy-oblasti-no-163-ot-24-iyulya-2018-goda-ob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hart" Target="charts/chart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498154981549817"/>
          <c:y val="7.2072072072072085E-2"/>
          <c:w val="0.81549815498154987"/>
          <c:h val="0.723723723723723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7577871611183785E-4"/>
                  <c:y val="-2.8731546392783053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225,8</a:t>
                    </a:r>
                  </a:p>
                </c:rich>
              </c:tx>
              <c:spPr>
                <a:noFill/>
                <a:ln w="2533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885120130489701E-3"/>
                  <c:y val="-2.5128053775342538E-2"/>
                </c:manualLayout>
              </c:layout>
              <c:tx>
                <c:rich>
                  <a:bodyPr/>
                  <a:lstStyle/>
                  <a:p>
                    <a:pPr>
                      <a:defRPr sz="1097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225,7</a:t>
                    </a:r>
                  </a:p>
                </c:rich>
              </c:tx>
              <c:spPr>
                <a:noFill/>
                <a:ln w="2533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225.86699999999999</c:v>
                </c:pt>
                <c:pt idx="1">
                  <c:v>225.72300000000001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4.5108685029048787E-3"/>
                  <c:y val="1.68050005353720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224,4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9777742623341691E-3"/>
                  <c:y val="-6.125278682085481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9156305298584668E-2"/>
                  <c:y val="-3.01504125677407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224.4</c:v>
                </c:pt>
                <c:pt idx="3">
                  <c:v>223.4</c:v>
                </c:pt>
                <c:pt idx="4">
                  <c:v>222.2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7094523281747966E-3"/>
                  <c:y val="1.0801302769200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016819625496519E-3"/>
                  <c:y val="4.68362289436061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8926823840392634E-3"/>
                  <c:y val="1.7296124520810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224.6</c:v>
                </c:pt>
                <c:pt idx="3">
                  <c:v>223.9</c:v>
                </c:pt>
                <c:pt idx="4">
                  <c:v>223.1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8.5700038967090244E-3"/>
                  <c:y val="-2.36537489905407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0508439026589095E-3"/>
                  <c:y val="-8.038244361088395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9.3882063084617436E-3"/>
                  <c:y val="-7.43775474665094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36">
                <a:noFill/>
              </a:ln>
            </c:spPr>
            <c:txPr>
              <a:bodyPr/>
              <a:lstStyle/>
              <a:p>
                <a:pPr>
                  <a:defRPr sz="109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225.1</c:v>
                </c:pt>
                <c:pt idx="3">
                  <c:v>224.4</c:v>
                </c:pt>
                <c:pt idx="4">
                  <c:v>223.7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000704"/>
        <c:axId val="167158144"/>
      </c:barChart>
      <c:catAx>
        <c:axId val="1670007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1581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158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000704"/>
        <c:crosses val="autoZero"/>
        <c:crossBetween val="between"/>
      </c:valAx>
      <c:spPr>
        <a:noFill/>
        <a:ln w="12668">
          <a:solidFill>
            <a:srgbClr val="FFFFFF"/>
          </a:solidFill>
          <a:prstDash val="solid"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81426814268143"/>
          <c:y val="0.91591591591591603"/>
          <c:w val="0.58548585485854865"/>
          <c:h val="7.8078078078078095E-2"/>
        </c:manualLayout>
      </c:layout>
      <c:overlay val="0"/>
      <c:spPr>
        <a:noFill/>
        <a:ln w="25336">
          <a:noFill/>
        </a:ln>
      </c:spPr>
      <c:txPr>
        <a:bodyPr/>
        <a:lstStyle/>
        <a:p>
          <a:pPr>
            <a:defRPr sz="93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84578702607596"/>
          <c:y val="5.4297892537390917E-2"/>
          <c:w val="0.83220568335588641"/>
          <c:h val="0.8171091445427728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 руб</c:v>
                </c:pt>
              </c:strCache>
            </c:strRef>
          </c:tx>
          <c:spPr>
            <a:solidFill>
              <a:srgbClr val="FF9900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115077977065365E-3"/>
                  <c:y val="-1.4269310986292307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3891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pPr>
                <a:noFill/>
                <a:ln w="25350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174604684409483E-3"/>
                  <c:y val="-7.6321704145675233E-3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/>
                      <a:t>2059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pPr>
                <a:noFill/>
                <a:ln w="25350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8297512466868209E-3"/>
                  <c:y val="-1.5744292379715825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4000,0</a:t>
                    </a:r>
                  </a:p>
                </c:rich>
              </c:tx>
              <c:spPr>
                <a:noFill/>
                <a:ln w="25350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2789720278995833E-2"/>
                  <c:y val="-1.5006856822740331E-2"/>
                </c:manualLayout>
              </c:layout>
              <c:tx>
                <c:rich>
                  <a:bodyPr/>
                  <a:lstStyle/>
                  <a:p>
                    <a:pPr>
                      <a:defRPr sz="99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4</a:t>
                    </a:r>
                    <a:r>
                      <a:rPr lang="en-US"/>
                      <a:t>000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pPr>
                <a:noFill/>
                <a:ln w="25350">
                  <a:noFill/>
                </a:ln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12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3891</c:v>
                </c:pt>
                <c:pt idx="1">
                  <c:v>2059</c:v>
                </c:pt>
                <c:pt idx="2">
                  <c:v>2000</c:v>
                </c:pt>
                <c:pt idx="3">
                  <c:v>2000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569984"/>
        <c:axId val="138584064"/>
      </c:barChart>
      <c:catAx>
        <c:axId val="138569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5840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58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569984"/>
        <c:crosses val="autoZero"/>
        <c:crossBetween val="between"/>
      </c:valAx>
      <c:spPr>
        <a:solidFill>
          <a:srgbClr val="FFFFFF"/>
        </a:solidFill>
        <a:ln w="2535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hPercent val="46"/>
      <c:rotY val="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25400">
          <a:noFill/>
        </a:ln>
      </c:spPr>
    </c:sideWall>
    <c:backWall>
      <c:thickness val="0"/>
      <c:spPr>
        <a:solidFill>
          <a:srgbClr val="FFFF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618962432915923E-2"/>
          <c:y val="3.717472118959108E-2"/>
          <c:w val="0.91413237924865842"/>
          <c:h val="0.8029739776951672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 чел.</c:v>
                </c:pt>
              </c:strCache>
            </c:strRef>
          </c:tx>
          <c:spPr>
            <a:pattFill prst="pct70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CC99" mc:Ignorable="a14" a14:legacySpreadsheetColorIndex="47"/>
              </a:bgClr>
            </a:pattFill>
            <a:ln w="25384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6600"/>
              </a:solidFill>
              <a:ln w="25384"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6600"/>
              </a:solidFill>
              <a:ln w="25384"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rgbClr val="FF6600"/>
              </a:solidFill>
              <a:ln w="25384">
                <a:noFill/>
              </a:ln>
            </c:spPr>
          </c:dPt>
          <c:dLbls>
            <c:dLbl>
              <c:idx val="0"/>
              <c:layout>
                <c:manualLayout>
                  <c:x val="1.4550263944079326E-2"/>
                  <c:y val="-0.218113593596678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100527888158653E-3"/>
                  <c:y val="-0.11789923978198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370369521711056E-2"/>
                  <c:y val="-0.1237942017710879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14-17 лет</c:v>
                </c:pt>
                <c:pt idx="1">
                  <c:v>18-24 лет</c:v>
                </c:pt>
                <c:pt idx="2">
                  <c:v>24-30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7.9</c:v>
                </c:pt>
                <c:pt idx="1">
                  <c:v>14.6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41235328"/>
        <c:axId val="141236864"/>
        <c:axId val="138559488"/>
      </c:bar3DChart>
      <c:catAx>
        <c:axId val="1412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236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1236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235328"/>
        <c:crosses val="autoZero"/>
        <c:crossBetween val="between"/>
      </c:valAx>
      <c:serAx>
        <c:axId val="138559488"/>
        <c:scaling>
          <c:orientation val="minMax"/>
        </c:scaling>
        <c:delete val="0"/>
        <c:axPos val="b"/>
        <c:majorTickMark val="in"/>
        <c:minorTickMark val="none"/>
        <c:tickLblPos val="none"/>
        <c:spPr>
          <a:ln w="9519">
            <a:noFill/>
          </a:ln>
        </c:spPr>
        <c:crossAx val="141236864"/>
        <c:crosses val="autoZero"/>
        <c:tickMarkSkip val="1"/>
      </c:serAx>
      <c:spPr>
        <a:noFill/>
        <a:ln w="2538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45468509984639"/>
          <c:y val="9.5890410958904104E-2"/>
          <c:w val="0.67434715821812596"/>
          <c:h val="0.602739726027397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тыс. руб.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1510227881585054E-3"/>
                  <c:y val="-1.8627334096902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09474774209532E-3"/>
                  <c:y val="-8.43185480814566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51831207090001E-3"/>
                  <c:y val="-5.5616662986934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230187879634527E-3"/>
                  <c:y val="-1.6587329313637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8210513951260554E-3"/>
                  <c:y val="-1.2119432565371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г. (отчет)</c:v>
                </c:pt>
                <c:pt idx="1">
                  <c:v>2019 г. (оценка)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Sheet1!$B$2:$F$2</c:f>
              <c:numCache>
                <c:formatCode>#,##0</c:formatCode>
                <c:ptCount val="5"/>
                <c:pt idx="0">
                  <c:v>11908</c:v>
                </c:pt>
                <c:pt idx="1">
                  <c:v>31699</c:v>
                </c:pt>
                <c:pt idx="2">
                  <c:v>69522</c:v>
                </c:pt>
                <c:pt idx="3">
                  <c:v>83498</c:v>
                </c:pt>
                <c:pt idx="4">
                  <c:v>107383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выплат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90090613385924E-2"/>
                  <c:y val="-2.2901292404020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630873846021175E-2"/>
                  <c:y val="-3.39492614295284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288644937599225E-2"/>
                  <c:y val="-2.8550179504034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235005571604009E-2"/>
                  <c:y val="-2.3845251460783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5820580042598502E-2"/>
                  <c:y val="-3.26996716626310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1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г. (отчет)</c:v>
                </c:pt>
                <c:pt idx="1">
                  <c:v>2019 г. (оценка)</c:v>
                </c:pt>
                <c:pt idx="2">
                  <c:v>2020 г.</c:v>
                </c:pt>
                <c:pt idx="3">
                  <c:v>2021 г.</c:v>
                </c:pt>
                <c:pt idx="4">
                  <c:v>2022 г.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135</c:v>
                </c:pt>
                <c:pt idx="1">
                  <c:v>313</c:v>
                </c:pt>
                <c:pt idx="2">
                  <c:v>549</c:v>
                </c:pt>
                <c:pt idx="3">
                  <c:v>634</c:v>
                </c:pt>
                <c:pt idx="4">
                  <c:v>784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1390976"/>
        <c:axId val="141392512"/>
        <c:axId val="0"/>
      </c:bar3DChart>
      <c:catAx>
        <c:axId val="14139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39251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4139251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41390976"/>
        <c:crosses val="autoZero"/>
        <c:crossBetween val="between"/>
      </c:valAx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79877112135176653"/>
          <c:y val="0.38356164383561642"/>
          <c:w val="0.19662058371735791"/>
          <c:h val="0.23287671232876711"/>
        </c:manualLayout>
      </c:layout>
      <c:overlay val="0"/>
      <c:spPr>
        <a:noFill/>
        <a:ln w="2541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202059202059204E-2"/>
          <c:y val="8.8495575221238937E-2"/>
          <c:w val="0.92664092664092668"/>
          <c:h val="0.58407079646017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488068046309734E-2"/>
                  <c:y val="-8.17321092606788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901749712218286E-2"/>
                  <c:y val="-2.68417560913293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</c:v>
                </c:pt>
                <c:pt idx="4">
                  <c:v>2022 г.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7.4878788242224194E-4"/>
                  <c:y val="2.2738446411002902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000653866165582E-3"/>
                  <c:y val="-1.3888404989199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4930268391490248E-2"/>
                  <c:y val="-9.8176665969851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</c:v>
                </c:pt>
                <c:pt idx="4">
                  <c:v>2022 г.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660</c:v>
                </c:pt>
                <c:pt idx="2">
                  <c:v>686</c:v>
                </c:pt>
                <c:pt idx="3">
                  <c:v>714</c:v>
                </c:pt>
                <c:pt idx="4">
                  <c:v>750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7.205010875046625E-3"/>
                  <c:y val="-2.46925301372726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058589960803605E-3"/>
                  <c:y val="-3.5818187273051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8.2634709210227027E-3"/>
                  <c:y val="-4.7807271463854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</c:v>
                </c:pt>
                <c:pt idx="4">
                  <c:v>2022 г.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1">
                  <c:v>672</c:v>
                </c:pt>
                <c:pt idx="2">
                  <c:v>698</c:v>
                </c:pt>
                <c:pt idx="3">
                  <c:v>733</c:v>
                </c:pt>
                <c:pt idx="4">
                  <c:v>770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9019813493519454E-2"/>
                  <c:y val="-3.160377422401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581665475556934E-2"/>
                  <c:y val="-2.4924860056209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5513316974500166E-3"/>
                  <c:y val="-1.7276515767387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г. </c:v>
                </c:pt>
                <c:pt idx="1">
                  <c:v>2019 г. </c:v>
                </c:pt>
                <c:pt idx="2">
                  <c:v>2020 г. </c:v>
                </c:pt>
                <c:pt idx="3">
                  <c:v>2021 г.</c:v>
                </c:pt>
                <c:pt idx="4">
                  <c:v>2022 г.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1">
                  <c:v>680</c:v>
                </c:pt>
                <c:pt idx="2">
                  <c:v>707</c:v>
                </c:pt>
                <c:pt idx="3">
                  <c:v>735</c:v>
                </c:pt>
                <c:pt idx="4">
                  <c:v>790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6878208"/>
        <c:axId val="167510784"/>
        <c:axId val="0"/>
      </c:bar3DChart>
      <c:catAx>
        <c:axId val="16687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75107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5107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66878208"/>
        <c:crosses val="autoZero"/>
        <c:crossBetween val="between"/>
      </c:valAx>
      <c:spPr>
        <a:noFill/>
        <a:ln w="25390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9305019305019305"/>
          <c:y val="0.87610619469026552"/>
          <c:w val="0.61261261261261268"/>
          <c:h val="0.11504424778761063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41061098804267"/>
          <c:y val="0.24463017041436597"/>
          <c:w val="0.50969827586206906"/>
          <c:h val="0.5885416666666666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млн руб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 </a:t>
                    </a:r>
                  </a:p>
                  <a:p>
                    <a:r>
                      <a:rPr lang="ru-RU"/>
                      <a:t>50,2%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Оптовая и розничная торговля</a:t>
                    </a:r>
                  </a:p>
                  <a:p>
                    <a:r>
                      <a:rPr lang="ru-RU"/>
                      <a:t>32</a:t>
                    </a:r>
                    <a:r>
                      <a:rPr lang="ru-RU" baseline="0"/>
                      <a:t>,0%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4616518049336188"/>
                  <c:y val="1.163204070657690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Деятельность в области здравохранения и социальных услуг </a:t>
                    </a:r>
                  </a:p>
                  <a:p>
                    <a:r>
                      <a:rPr lang="ru-RU"/>
                      <a:t>3,3%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12705">
                  <a:solidFill>
                    <a:srgbClr val="FFFFFF"/>
                  </a:solidFill>
                  <a:prstDash val="solid"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Обрабатывающие производства </c:v>
                </c:pt>
                <c:pt idx="1">
                  <c:v>Оптовая и розничная торговля</c:v>
                </c:pt>
                <c:pt idx="2">
                  <c:v>Деятельность в области здравохранения и социальных услуг</c:v>
                </c:pt>
              </c:strCache>
            </c:strRef>
          </c:cat>
          <c:val>
            <c:numRef>
              <c:f>Sheet1!$B$7:$D$7</c:f>
              <c:numCache>
                <c:formatCode>0.00</c:formatCode>
                <c:ptCount val="3"/>
                <c:pt idx="0">
                  <c:v>36958.400000000001</c:v>
                </c:pt>
                <c:pt idx="1">
                  <c:v>23566.400000000001</c:v>
                </c:pt>
                <c:pt idx="2">
                  <c:v>2397.9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9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12705">
                  <a:solidFill>
                    <a:srgbClr val="FFFFFF"/>
                  </a:solidFill>
                  <a:prstDash val="solid"/>
                </a:ln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Обрабатывающие производства </c:v>
                </c:pt>
                <c:pt idx="1">
                  <c:v>Оптовая и розничная торговля</c:v>
                </c:pt>
                <c:pt idx="2">
                  <c:v>Деятельность в области здравохранения и социальных услуг</c:v>
                </c:pt>
              </c:strCache>
            </c:strRef>
          </c:cat>
          <c:val>
            <c:numRef>
              <c:f>Sheet1!#ССЫЛКА!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8823529411764712E-2"/>
          <c:y val="6.8965517241379309E-2"/>
          <c:w val="0.92710997442455245"/>
          <c:h val="0.675862068965517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9"/>
                </a:gs>
                <a:gs pos="100000">
                  <a:srgbClr xmlns:mc="http://schemas.openxmlformats.org/markup-compatibility/2006" xmlns:a14="http://schemas.microsoft.com/office/drawing/2010/main" val="FFCC99" mc:Ignorable="a14" a14:legacySpreadsheetColorIndex="47"/>
                </a:gs>
              </a:gsLst>
              <a:lin ang="5400000" scaled="1"/>
            </a:gra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26161660726632E-2"/>
                  <c:y val="-2.5097152190077403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1024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697439182307426E-2"/>
                  <c:y val="-1.227744179851786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92.4</c:v>
                </c:pt>
                <c:pt idx="1">
                  <c:v>100.8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FFFF" mc:Ignorable="a14" a14:legacySpreadsheetColorIndex="15"/>
                </a:gs>
                <a:gs pos="100000">
                  <a:srgbClr xmlns:mc="http://schemas.openxmlformats.org/markup-compatibility/2006" xmlns:a14="http://schemas.microsoft.com/office/drawing/2010/main" val="3366FF" mc:Ignorable="a14" a14:legacySpreadsheetColorIndex="48"/>
                </a:gs>
              </a:gsLst>
              <a:lin ang="5400000" scaled="1"/>
            </a:gra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5.9726835936487824E-3"/>
                  <c:y val="-9.7417848019840832E-3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8619217738487785E-2"/>
                  <c:y val="-4.6876351994462233E-3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366243312985483E-2"/>
                  <c:y val="-8.9652588117174626E-3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95.2</c:v>
                </c:pt>
                <c:pt idx="3">
                  <c:v>95.5</c:v>
                </c:pt>
                <c:pt idx="4">
                  <c:v>94.3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3300" mc:Ignorable="a14" a14:legacySpreadsheetColorIndex="60"/>
                </a:gs>
                <a:gs pos="100000">
                  <a:srgbClr xmlns:mc="http://schemas.openxmlformats.org/markup-compatibility/2006" xmlns:a14="http://schemas.microsoft.com/office/drawing/2010/main" val="800000" mc:Ignorable="a14" a14:legacySpreadsheetColorIndex="16"/>
                </a:gs>
              </a:gsLst>
              <a:lin ang="5400000" scaled="1"/>
            </a:gra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6066116401671774E-2"/>
                  <c:y val="-1.8794015478446377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4504367045021402E-3"/>
                  <c:y val="-1.875127771037758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7078383501249501E-4"/>
                  <c:y val="-2.1678753718037534E-2"/>
                </c:manualLayout>
              </c:layout>
              <c:spPr>
                <a:noFill/>
                <a:ln w="25365">
                  <a:noFill/>
                </a:ln>
              </c:spPr>
              <c:txPr>
                <a:bodyPr/>
                <a:lstStyle/>
                <a:p>
                  <a:pPr>
                    <a:defRPr sz="999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101.8</c:v>
                </c:pt>
                <c:pt idx="3">
                  <c:v>107.8</c:v>
                </c:pt>
                <c:pt idx="4">
                  <c:v>110.1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9900" mc:Ignorable="a14" a14:legacySpreadsheetColorIndex="52"/>
                </a:gs>
                <a:gs pos="100000">
                  <a:srgbClr xmlns:mc="http://schemas.openxmlformats.org/markup-compatibility/2006" xmlns:a14="http://schemas.microsoft.com/office/drawing/2010/main" val="FF0000" mc:Ignorable="a14" a14:legacySpreadsheetColorIndex="10"/>
                </a:gs>
              </a:gsLst>
              <a:lin ang="5400000" scaled="1"/>
            </a:gradFill>
            <a:ln w="1268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3.3832348271837127E-2"/>
                  <c:y val="-2.6505409041619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9014159875155385E-2"/>
                  <c:y val="-3.1062290028694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8374055622626964E-2"/>
                  <c:y val="-2.0821452809588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102.4</c:v>
                </c:pt>
                <c:pt idx="3">
                  <c:v>109.9</c:v>
                </c:pt>
                <c:pt idx="4">
                  <c:v>114.8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2616448"/>
        <c:axId val="182617984"/>
        <c:axId val="0"/>
      </c:bar3DChart>
      <c:catAx>
        <c:axId val="18261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6179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26179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2616448"/>
        <c:crosses val="autoZero"/>
        <c:crossBetween val="between"/>
      </c:valAx>
      <c:spPr>
        <a:noFill/>
        <a:ln w="25365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9565217391304349"/>
          <c:y val="0.90344827586206888"/>
          <c:w val="0.60869565217391308"/>
          <c:h val="8.9655172413793116E-2"/>
        </c:manualLayout>
      </c:layout>
      <c:overlay val="0"/>
      <c:spPr>
        <a:solidFill>
          <a:srgbClr val="FFFFFF"/>
        </a:solidFill>
        <a:ln w="25365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079889807162538"/>
          <c:y val="2.8985507246376812E-2"/>
          <c:w val="0.79889807162534443"/>
          <c:h val="0.777777777777777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00FF"/>
            </a:solidFill>
            <a:ln w="25386">
              <a:noFill/>
            </a:ln>
          </c:spPr>
          <c:invertIfNegative val="0"/>
          <c:dLbls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17.399999999999999</c:v>
                </c:pt>
                <c:pt idx="1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00FF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3.6713221323100521E-3"/>
                  <c:y val="2.597966853914044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467939664790518E-3"/>
                  <c:y val="-1.266944905699752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6.0403933900713171E-3"/>
                  <c:y val="2.11482728875606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6">
                <a:noFill/>
              </a:ln>
            </c:spPr>
            <c:txPr>
              <a:bodyPr/>
              <a:lstStyle/>
              <a:p>
                <a:pPr>
                  <a:defRPr sz="10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19.399999999999999</c:v>
                </c:pt>
                <c:pt idx="3">
                  <c:v>20.5</c:v>
                </c:pt>
                <c:pt idx="4">
                  <c:v>21.7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FF0000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19.5</c:v>
                </c:pt>
                <c:pt idx="3">
                  <c:v>20.7</c:v>
                </c:pt>
                <c:pt idx="4">
                  <c:v>22.1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00CC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19.600000000000001</c:v>
                </c:pt>
                <c:pt idx="3">
                  <c:v>21.1</c:v>
                </c:pt>
                <c:pt idx="4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991808"/>
        <c:axId val="191993344"/>
      </c:barChart>
      <c:catAx>
        <c:axId val="19199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993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9199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91991808"/>
        <c:crosses val="autoZero"/>
        <c:crossBetween val="between"/>
      </c:valAx>
      <c:spPr>
        <a:noFill/>
        <a:ln w="25386">
          <a:noFill/>
        </a:ln>
      </c:spPr>
    </c:plotArea>
    <c:legend>
      <c:legendPos val="b"/>
      <c:layout>
        <c:manualLayout>
          <c:xMode val="edge"/>
          <c:yMode val="edge"/>
          <c:x val="0"/>
          <c:y val="0.87303763804095469"/>
          <c:w val="0.99333649772651655"/>
          <c:h val="0.10354936806990807"/>
        </c:manualLayout>
      </c:layout>
      <c:overlay val="0"/>
      <c:txPr>
        <a:bodyPr/>
        <a:lstStyle/>
        <a:p>
          <a:pPr>
            <a:defRPr sz="10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9503546099290783E-2"/>
          <c:y val="7.5555555555555556E-2"/>
          <c:w val="0.70070921985815593"/>
          <c:h val="0.87555555555555542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25388">
              <a:noFill/>
            </a:ln>
          </c:spPr>
          <c:explosion val="19"/>
          <c:dPt>
            <c:idx val="0"/>
            <c:bubble3D val="0"/>
          </c:dPt>
          <c:dPt>
            <c:idx val="1"/>
            <c:bubble3D val="0"/>
            <c:spPr>
              <a:solidFill>
                <a:srgbClr val="FFFF00"/>
              </a:solidFill>
              <a:ln w="25388">
                <a:noFill/>
              </a:ln>
            </c:spPr>
          </c:dPt>
          <c:dPt>
            <c:idx val="2"/>
            <c:bubble3D val="0"/>
            <c:spPr>
              <a:solidFill>
                <a:srgbClr val="00FFFF"/>
              </a:solidFill>
              <a:ln w="25388">
                <a:noFill/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 w="25388">
                <a:noFill/>
              </a:ln>
            </c:spPr>
          </c:dPt>
          <c:dPt>
            <c:idx val="4"/>
            <c:bubble3D val="0"/>
            <c:spPr>
              <a:solidFill>
                <a:srgbClr val="339966"/>
              </a:solidFill>
              <a:ln w="25388">
                <a:noFill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25388">
                <a:noFill/>
              </a:ln>
            </c:spPr>
          </c:dPt>
          <c:dLbls>
            <c:numFmt formatCode="0%" sourceLinked="0"/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Рестораны</c:v>
                </c:pt>
                <c:pt idx="1">
                  <c:v>Бары</c:v>
                </c:pt>
                <c:pt idx="2">
                  <c:v>Кафе</c:v>
                </c:pt>
                <c:pt idx="3">
                  <c:v>Закусочные</c:v>
                </c:pt>
                <c:pt idx="4">
                  <c:v>Столовые</c:v>
                </c:pt>
                <c:pt idx="5">
                  <c:v>Другие типы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34</c:v>
                </c:pt>
                <c:pt idx="3">
                  <c:v>6</c:v>
                </c:pt>
                <c:pt idx="4">
                  <c:v>5</c:v>
                </c:pt>
                <c:pt idx="5">
                  <c:v>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spPr>
              <a:solidFill>
                <a:srgbClr val="9999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9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Sheet1!$A$2:$A$7</c:f>
              <c:strCache>
                <c:ptCount val="6"/>
                <c:pt idx="0">
                  <c:v>Рестораны</c:v>
                </c:pt>
                <c:pt idx="1">
                  <c:v>Бары</c:v>
                </c:pt>
                <c:pt idx="2">
                  <c:v>Кафе</c:v>
                </c:pt>
                <c:pt idx="3">
                  <c:v>Закусочные</c:v>
                </c:pt>
                <c:pt idx="4">
                  <c:v>Столовые</c:v>
                </c:pt>
                <c:pt idx="5">
                  <c:v>Другие типы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83404255319148934"/>
          <c:y val="0.17333333333333334"/>
          <c:w val="0.15886524822695036"/>
          <c:h val="0.64444444444444449"/>
        </c:manualLayout>
      </c:layout>
      <c:overlay val="0"/>
      <c:spPr>
        <a:noFill/>
        <a:ln w="25388">
          <a:noFill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FFFFFF"/>
        </a:solidFill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4406215316315207E-2"/>
          <c:y val="3.2679738562091505E-2"/>
          <c:w val="0.95338512763595995"/>
          <c:h val="0.666666666666666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0000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     2018     отчет</c:v>
                </c:pt>
                <c:pt idx="1">
                  <c:v>       2019       оценка</c:v>
                </c:pt>
                <c:pt idx="2">
                  <c:v>     2020      прогноз</c:v>
                </c:pt>
                <c:pt idx="3">
                  <c:v>       2021          прогноз</c:v>
                </c:pt>
                <c:pt idx="4">
                  <c:v>      2022      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5.8</c:v>
                </c:pt>
                <c:pt idx="1">
                  <c:v>6.2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00FF00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     2018     отчет</c:v>
                </c:pt>
                <c:pt idx="1">
                  <c:v>       2019       оценка</c:v>
                </c:pt>
                <c:pt idx="2">
                  <c:v>     2020      прогноз</c:v>
                </c:pt>
                <c:pt idx="3">
                  <c:v>       2021          прогноз</c:v>
                </c:pt>
                <c:pt idx="4">
                  <c:v>      2022      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6.8</c:v>
                </c:pt>
                <c:pt idx="3">
                  <c:v>7.4</c:v>
                </c:pt>
                <c:pt idx="4">
                  <c:v>7.9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3366FF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     2018     отчет</c:v>
                </c:pt>
                <c:pt idx="1">
                  <c:v>       2019       оценка</c:v>
                </c:pt>
                <c:pt idx="2">
                  <c:v>     2020      прогноз</c:v>
                </c:pt>
                <c:pt idx="3">
                  <c:v>       2021          прогноз</c:v>
                </c:pt>
                <c:pt idx="4">
                  <c:v>      2022      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6.9</c:v>
                </c:pt>
                <c:pt idx="3">
                  <c:v>7.6</c:v>
                </c:pt>
                <c:pt idx="4">
                  <c:v>8.4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FFFF00"/>
            </a:solidFill>
            <a:ln w="1267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4"/>
              <c:tx>
                <c:rich>
                  <a:bodyPr/>
                  <a:lstStyle/>
                  <a:p>
                    <a:r>
                      <a:rPr lang="ru-RU" sz="1000" b="0">
                        <a:latin typeface="Times New Roman" pitchFamily="18" charset="0"/>
                        <a:cs typeface="Times New Roman" pitchFamily="18" charset="0"/>
                      </a:rPr>
                      <a:t>8,4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     2018     отчет</c:v>
                </c:pt>
                <c:pt idx="1">
                  <c:v>       2019       оценка</c:v>
                </c:pt>
                <c:pt idx="2">
                  <c:v>     2020      прогноз</c:v>
                </c:pt>
                <c:pt idx="3">
                  <c:v>       2021          прогноз</c:v>
                </c:pt>
                <c:pt idx="4">
                  <c:v>      2022      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6.9</c:v>
                </c:pt>
                <c:pt idx="3">
                  <c:v>7.6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200"/>
        <c:shape val="pyramid"/>
        <c:axId val="184764672"/>
        <c:axId val="184778752"/>
        <c:axId val="192588864"/>
      </c:bar3DChart>
      <c:catAx>
        <c:axId val="184764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778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47787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764672"/>
        <c:crosses val="autoZero"/>
        <c:crossBetween val="between"/>
      </c:valAx>
      <c:serAx>
        <c:axId val="192588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84778752"/>
        <c:crosses val="autoZero"/>
      </c:serAx>
      <c:spPr>
        <a:noFill/>
        <a:ln w="25340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3529411764705879"/>
          <c:y val="0.90849673202614389"/>
          <c:w val="0.52830188679245282"/>
          <c:h val="8.4967320261437912E-2"/>
        </c:manualLayout>
      </c:layout>
      <c:overlay val="0"/>
      <c:spPr>
        <a:noFill/>
        <a:ln w="25340">
          <a:noFill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47058823529421E-2"/>
          <c:y val="0.12"/>
          <c:w val="0.91764705882352948"/>
          <c:h val="0.42666666666666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808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485735099305806E-3"/>
                  <c:y val="-3.3666682889992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691020023701067E-3"/>
                  <c:y val="-3.441315179125415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2018                    отчет</c:v>
                </c:pt>
                <c:pt idx="1">
                  <c:v>2019                          оценка</c:v>
                </c:pt>
                <c:pt idx="2">
                  <c:v>2020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 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17.600000000000001</c:v>
                </c:pt>
                <c:pt idx="1">
                  <c:v>17.899999999999999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00CCFF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2.1338068054915504E-2"/>
                  <c:y val="-2.58801108451097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161625920157377E-2"/>
                  <c:y val="-1.6670698010132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338124961869812E-2"/>
                  <c:y val="4.84037930748437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2018                    отчет</c:v>
                </c:pt>
                <c:pt idx="1">
                  <c:v>2019                          оценка</c:v>
                </c:pt>
                <c:pt idx="2">
                  <c:v>2020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 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18.5</c:v>
                </c:pt>
                <c:pt idx="3">
                  <c:v>19.100000000000001</c:v>
                </c:pt>
                <c:pt idx="4">
                  <c:v>19.8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FFFF0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3.2366063675614721E-3"/>
                  <c:y val="-2.691122871491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835046956963724E-3"/>
                  <c:y val="-2.7621822638641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1188272668204705E-3"/>
                  <c:y val="-2.49196409686121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2018                    отчет</c:v>
                </c:pt>
                <c:pt idx="1">
                  <c:v>2019                          оценка</c:v>
                </c:pt>
                <c:pt idx="2">
                  <c:v>2020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 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18.7</c:v>
                </c:pt>
                <c:pt idx="3">
                  <c:v>19.5</c:v>
                </c:pt>
                <c:pt idx="4">
                  <c:v>20.3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993300"/>
            </a:solidFill>
            <a:ln w="126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3394456033370318E-2"/>
                  <c:y val="-1.90529067149570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74736875636377E-2"/>
                  <c:y val="-3.41285028227056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20,0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2512235134111318E-2"/>
                  <c:y val="-1.741771789227773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49">
                <a:noFill/>
              </a:ln>
            </c:spPr>
            <c:txPr>
              <a:bodyPr/>
              <a:lstStyle/>
              <a:p>
                <a:pPr>
                  <a:defRPr sz="9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 2018                    отчет</c:v>
                </c:pt>
                <c:pt idx="1">
                  <c:v>2019                          оценка</c:v>
                </c:pt>
                <c:pt idx="2">
                  <c:v>2020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 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18.899999999999999</c:v>
                </c:pt>
                <c:pt idx="3">
                  <c:v>19.899999999999999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4862976"/>
        <c:axId val="95297536"/>
      </c:barChart>
      <c:catAx>
        <c:axId val="18486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29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297536"/>
        <c:scaling>
          <c:orientation val="minMax"/>
        </c:scaling>
        <c:delete val="0"/>
        <c:axPos val="l"/>
        <c:majorGridlines>
          <c:spPr>
            <a:ln w="12674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4862976"/>
        <c:crosses val="autoZero"/>
        <c:crossBetween val="between"/>
      </c:valAx>
      <c:spPr>
        <a:noFill/>
        <a:ln w="25349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7500000000000002"/>
          <c:y val="0.87555555555555542"/>
          <c:w val="0.70000000000000007"/>
          <c:h val="0.11555555555555556"/>
        </c:manualLayout>
      </c:layout>
      <c:overlay val="0"/>
      <c:spPr>
        <a:noFill/>
        <a:ln w="25349">
          <a:noFill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023391812865498"/>
          <c:y val="4.3613707165109039E-2"/>
          <c:w val="0.72514619883040932"/>
          <c:h val="0.7663551401869158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00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18.3</c:v>
                </c:pt>
                <c:pt idx="1">
                  <c:v>18.600000000000001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3399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1.0199346070454847E-2"/>
                  <c:y val="5.451123395401602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4430621721776379E-2"/>
                  <c:y val="3.02121890637037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8861450204834645E-3"/>
                  <c:y val="4.677087566627805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19.2</c:v>
                </c:pt>
                <c:pt idx="3">
                  <c:v>19.8</c:v>
                </c:pt>
                <c:pt idx="4">
                  <c:v>20.399999999999999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FF000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8.7527931533396041E-17"/>
                  <c:y val="2.49094238430650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9.7040588179457508E-3"/>
                  <c:y val="1.75813459405092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296338727609868E-3"/>
                  <c:y val="1.8204277673781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19.399999999999999</c:v>
                </c:pt>
                <c:pt idx="3">
                  <c:v>20.100000000000001</c:v>
                </c:pt>
                <c:pt idx="4">
                  <c:v>20.9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FFFF0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5.8795389975273228E-4"/>
                  <c:y val="-8.75164166832724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007082513728478E-3"/>
                  <c:y val="6.816944370784031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704917801569214E-2"/>
                  <c:y val="-2.55665555486518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отчет</c:v>
                </c:pt>
                <c:pt idx="1">
                  <c:v>2019 оценка</c:v>
                </c:pt>
                <c:pt idx="2">
                  <c:v>2020 прогноз</c:v>
                </c:pt>
                <c:pt idx="3">
                  <c:v>2021 прогноз</c:v>
                </c:pt>
                <c:pt idx="4">
                  <c:v>2022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19.600000000000001</c:v>
                </c:pt>
                <c:pt idx="3">
                  <c:v>20.6</c:v>
                </c:pt>
                <c:pt idx="4">
                  <c:v>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900800"/>
        <c:axId val="137902336"/>
      </c:barChart>
      <c:catAx>
        <c:axId val="137900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9023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7902336"/>
        <c:scaling>
          <c:orientation val="minMax"/>
        </c:scaling>
        <c:delete val="0"/>
        <c:axPos val="b"/>
        <c:majorGridlines>
          <c:spPr>
            <a:ln w="1269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7900800"/>
        <c:crosses val="autoZero"/>
        <c:crossBetween val="between"/>
      </c:valAx>
      <c:spPr>
        <a:solidFill>
          <a:srgbClr val="FFFFFF"/>
        </a:solidFill>
        <a:ln w="1269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1484371328733115E-2"/>
          <c:y val="0.88586969944664307"/>
          <c:w val="0.80438371510550932"/>
          <c:h val="9.7558641098744875E-2"/>
        </c:manualLayout>
      </c:layout>
      <c:overlay val="0"/>
      <c:txPr>
        <a:bodyPr/>
        <a:lstStyle/>
        <a:p>
          <a:pPr>
            <a:defRPr sz="8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911699003455774E-2"/>
          <c:y val="7.6923076923076927E-2"/>
          <c:w val="0.96653796653796664"/>
          <c:h val="0.598290598290598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00CC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728211183284061E-2"/>
                  <c:y val="5.49455198065088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7.1799134718361366E-3"/>
                  <c:y val="6.48830233156127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            отчет</c:v>
                </c:pt>
                <c:pt idx="1">
                  <c:v>2019                       оценка</c:v>
                </c:pt>
                <c:pt idx="2">
                  <c:v>2020 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прогноз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44.5</c:v>
                </c:pt>
                <c:pt idx="1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консервативный вариант</c:v>
                </c:pt>
              </c:strCache>
            </c:strRef>
          </c:tx>
          <c:spPr>
            <a:solidFill>
              <a:srgbClr val="FF000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-1.5499632562426306E-2"/>
                  <c:y val="1.7435249793159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7518258027723967E-3"/>
                  <c:y val="7.014675887237193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44,0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6161199127674952E-2"/>
                  <c:y val="1.3688647855515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            отчет</c:v>
                </c:pt>
                <c:pt idx="1">
                  <c:v>2019                       оценка</c:v>
                </c:pt>
                <c:pt idx="2">
                  <c:v>2020 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прогноз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2">
                  <c:v>44.2</c:v>
                </c:pt>
                <c:pt idx="3">
                  <c:v>44</c:v>
                </c:pt>
                <c:pt idx="4">
                  <c:v>43.7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базовый вариант</c:v>
                </c:pt>
              </c:strCache>
            </c:strRef>
          </c:tx>
          <c:spPr>
            <a:solidFill>
              <a:srgbClr val="3399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4052269032459553E-3"/>
                  <c:y val="-8.73267818372505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4361692507392486E-2"/>
                  <c:y val="-6.4551282051282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1173435230063776E-3"/>
                  <c:y val="3.56093230092842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            отчет</c:v>
                </c:pt>
                <c:pt idx="1">
                  <c:v>2019                       оценка</c:v>
                </c:pt>
                <c:pt idx="2">
                  <c:v>2020 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прогноз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2">
                  <c:v>44.2</c:v>
                </c:pt>
                <c:pt idx="3">
                  <c:v>43.9</c:v>
                </c:pt>
                <c:pt idx="4">
                  <c:v>43.7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целевой вариант</c:v>
                </c:pt>
              </c:strCache>
            </c:strRef>
          </c:tx>
          <c:spPr>
            <a:solidFill>
              <a:srgbClr val="800080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1.68582383107779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896551809962529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0727978884724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2018             отчет</c:v>
                </c:pt>
                <c:pt idx="1">
                  <c:v>2019                       оценка</c:v>
                </c:pt>
                <c:pt idx="2">
                  <c:v>2020                       прогноз</c:v>
                </c:pt>
                <c:pt idx="3">
                  <c:v>2021                                            прогноз</c:v>
                </c:pt>
                <c:pt idx="4">
                  <c:v>2022                                    прогноз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2">
                  <c:v>44.2</c:v>
                </c:pt>
                <c:pt idx="3">
                  <c:v>43.9</c:v>
                </c:pt>
                <c:pt idx="4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8635904"/>
        <c:axId val="138658176"/>
        <c:axId val="0"/>
      </c:bar3DChart>
      <c:catAx>
        <c:axId val="138635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658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8658176"/>
        <c:scaling>
          <c:orientation val="minMax"/>
        </c:scaling>
        <c:delete val="0"/>
        <c:axPos val="l"/>
        <c:majorGridlines>
          <c:spPr>
            <a:ln w="1269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8635904"/>
        <c:crosses val="autoZero"/>
        <c:crossBetween val="between"/>
      </c:valAx>
      <c:spPr>
        <a:noFill/>
        <a:ln w="25379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19433719433719432"/>
          <c:y val="0.87606837606837606"/>
          <c:w val="0.61261261261261268"/>
          <c:h val="0.11111111111111112"/>
        </c:manualLayout>
      </c:layout>
      <c:overlay val="0"/>
      <c:spPr>
        <a:noFill/>
        <a:ln w="25379">
          <a:noFill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10E9-F4B5-4425-8E5F-6711688D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10114</Words>
  <Characters>74558</Characters>
  <Application>Microsoft Office Word</Application>
  <DocSecurity>0</DocSecurity>
  <Lines>621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84503</CharactersWithSpaces>
  <SharedDoc>false</SharedDoc>
  <HLinks>
    <vt:vector size="108" baseType="variant">
      <vt:variant>
        <vt:i4>6094878</vt:i4>
      </vt:variant>
      <vt:variant>
        <vt:i4>99</vt:i4>
      </vt:variant>
      <vt:variant>
        <vt:i4>0</vt:i4>
      </vt:variant>
      <vt:variant>
        <vt:i4>5</vt:i4>
      </vt:variant>
      <vt:variant>
        <vt:lpwstr>garantf1://8617897.1/</vt:lpwstr>
      </vt:variant>
      <vt:variant>
        <vt:lpwstr/>
      </vt:variant>
      <vt:variant>
        <vt:i4>4390914</vt:i4>
      </vt:variant>
      <vt:variant>
        <vt:i4>96</vt:i4>
      </vt:variant>
      <vt:variant>
        <vt:i4>0</vt:i4>
      </vt:variant>
      <vt:variant>
        <vt:i4>5</vt:i4>
      </vt:variant>
      <vt:variant>
        <vt:lpwstr>garantf1://19623434.1000/</vt:lpwstr>
      </vt:variant>
      <vt:variant>
        <vt:lpwstr/>
      </vt:variant>
      <vt:variant>
        <vt:i4>4390914</vt:i4>
      </vt:variant>
      <vt:variant>
        <vt:i4>93</vt:i4>
      </vt:variant>
      <vt:variant>
        <vt:i4>0</vt:i4>
      </vt:variant>
      <vt:variant>
        <vt:i4>5</vt:i4>
      </vt:variant>
      <vt:variant>
        <vt:lpwstr>garantf1://19623434.1000/</vt:lpwstr>
      </vt:variant>
      <vt:variant>
        <vt:lpwstr/>
      </vt:variant>
      <vt:variant>
        <vt:i4>5308444</vt:i4>
      </vt:variant>
      <vt:variant>
        <vt:i4>90</vt:i4>
      </vt:variant>
      <vt:variant>
        <vt:i4>0</vt:i4>
      </vt:variant>
      <vt:variant>
        <vt:i4>5</vt:i4>
      </vt:variant>
      <vt:variant>
        <vt:lpwstr>garantf1://8608645.0/</vt:lpwstr>
      </vt:variant>
      <vt:variant>
        <vt:lpwstr/>
      </vt:variant>
      <vt:variant>
        <vt:i4>1048636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_Toc529541410</vt:lpwstr>
      </vt:variant>
      <vt:variant>
        <vt:i4>1114172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_Toc529541409</vt:lpwstr>
      </vt:variant>
      <vt:variant>
        <vt:i4>1114172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_Toc529541408</vt:lpwstr>
      </vt:variant>
      <vt:variant>
        <vt:i4>1114172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_Toc529541407</vt:lpwstr>
      </vt:variant>
      <vt:variant>
        <vt:i4>1114172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_Toc529541406</vt:lpwstr>
      </vt:variant>
      <vt:variant>
        <vt:i4>1114172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_Toc529541404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_Toc529541403</vt:lpwstr>
      </vt:variant>
      <vt:variant>
        <vt:i4>1114172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_Toc529541402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_Toc529541401</vt:lpwstr>
      </vt:variant>
      <vt:variant>
        <vt:i4>1114172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_Toc529541400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_Toc529541399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_Toc529541398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_Toc529541397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_Toc529541394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АКСЕНОВА Кристина Юрьевна</dc:creator>
  <cp:lastModifiedBy>МАТОВСКАЯ Ангелина Михайловна</cp:lastModifiedBy>
  <cp:revision>4</cp:revision>
  <cp:lastPrinted>2019-11-13T09:30:00Z</cp:lastPrinted>
  <dcterms:created xsi:type="dcterms:W3CDTF">2019-11-14T05:13:00Z</dcterms:created>
  <dcterms:modified xsi:type="dcterms:W3CDTF">2019-11-19T05:01:00Z</dcterms:modified>
</cp:coreProperties>
</file>