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92" w:rsidRDefault="00492B92" w:rsidP="00492B92">
      <w:pPr>
        <w:pStyle w:val="docdata"/>
        <w:spacing w:before="0" w:beforeAutospacing="0" w:after="0" w:afterAutospacing="0" w:line="252" w:lineRule="auto"/>
        <w:jc w:val="center"/>
      </w:pPr>
      <w:r>
        <w:rPr>
          <w:rFonts w:ascii="PT Astra Serif" w:hAnsi="PT Astra Serif"/>
          <w:b/>
          <w:bCs/>
          <w:color w:val="000000"/>
          <w:sz w:val="26"/>
          <w:szCs w:val="26"/>
        </w:rPr>
        <w:t>Дополнительные меры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center"/>
      </w:pPr>
      <w:r>
        <w:rPr>
          <w:rFonts w:ascii="PT Astra Serif" w:hAnsi="PT Astra Serif"/>
          <w:b/>
          <w:bCs/>
          <w:color w:val="000000"/>
          <w:sz w:val="26"/>
          <w:szCs w:val="26"/>
        </w:rPr>
        <w:t xml:space="preserve">социальной поддержки по программе </w:t>
      </w:r>
      <w:proofErr w:type="spellStart"/>
      <w:r>
        <w:rPr>
          <w:rFonts w:ascii="PT Astra Serif" w:hAnsi="PT Astra Serif"/>
          <w:b/>
          <w:bCs/>
          <w:color w:val="000000"/>
          <w:sz w:val="26"/>
          <w:szCs w:val="26"/>
        </w:rPr>
        <w:t>догазификации</w:t>
      </w:r>
      <w:proofErr w:type="spellEnd"/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t> 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 xml:space="preserve">В связи с вступлением в силу Закона Челябинской области от 03.03.2021          № 318-ЗО «О дополнительных мерах социальной поддержки отдельных категорий граждан в связи с установкой внутридомового газового оборудования» информируем, </w:t>
      </w:r>
      <w:r>
        <w:rPr>
          <w:rFonts w:ascii="PT Astra Serif" w:hAnsi="PT Astra Serif"/>
          <w:b/>
          <w:bCs/>
          <w:color w:val="000000"/>
          <w:sz w:val="26"/>
          <w:szCs w:val="26"/>
        </w:rPr>
        <w:t>что с 1 июля 2021 года</w:t>
      </w:r>
      <w:r>
        <w:rPr>
          <w:rFonts w:ascii="PT Astra Serif" w:hAnsi="PT Astra Serif"/>
          <w:color w:val="000000"/>
          <w:sz w:val="26"/>
          <w:szCs w:val="26"/>
        </w:rPr>
        <w:t xml:space="preserve"> отдельным категориям граждан предусмотрено предоставление </w:t>
      </w:r>
      <w:r>
        <w:rPr>
          <w:rFonts w:ascii="PT Astra Serif" w:hAnsi="PT Astra Serif"/>
          <w:b/>
          <w:bCs/>
          <w:color w:val="000000"/>
          <w:sz w:val="26"/>
          <w:szCs w:val="26"/>
          <w:u w:val="single"/>
        </w:rPr>
        <w:t>дополнительных мер социальной поддержки                   в связи с установкой внутридомового газового оборудования</w:t>
      </w:r>
      <w:r>
        <w:rPr>
          <w:rFonts w:ascii="PT Astra Serif" w:hAnsi="PT Astra Serif"/>
          <w:color w:val="000000"/>
          <w:sz w:val="26"/>
          <w:szCs w:val="26"/>
        </w:rPr>
        <w:t>: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1) одиноко проживающие собственники жилых помещений, являющиеся получателями пенсии и достигших возраста 55 лет (женщины) и 60 лет (мужчины);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2) семьи, являющиеся многодетными в соответствии с Законом Челябинской области от 31.03.2010 № 548-ЗО «О статусе и дополнительных мерах социальной поддержки многодетной семьи в Челябинской области», со среднедушевым доходом, размер которого не превышает двукратную величину прожиточного минимума         на душу населения;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 xml:space="preserve">3) семьи, имеющие детей-инвалидов, со среднедушевым </w:t>
      </w:r>
      <w:proofErr w:type="gramStart"/>
      <w:r>
        <w:rPr>
          <w:rFonts w:ascii="PT Astra Serif" w:hAnsi="PT Astra Serif"/>
          <w:color w:val="000000"/>
          <w:sz w:val="26"/>
          <w:szCs w:val="26"/>
        </w:rPr>
        <w:t>доходом,   </w:t>
      </w:r>
      <w:proofErr w:type="gramEnd"/>
      <w:r>
        <w:rPr>
          <w:rFonts w:ascii="PT Astra Serif" w:hAnsi="PT Astra Serif"/>
          <w:color w:val="000000"/>
          <w:sz w:val="26"/>
          <w:szCs w:val="26"/>
        </w:rPr>
        <w:t>                  размер которого не превышает двукратную величину прожиточного минимума         на душу населения.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  <w:u w:val="single"/>
        </w:rPr>
        <w:t xml:space="preserve">За оказанием на единовременную социальную выплату граждане могут обратиться в Комплексные центры социального обслуживания населения города Челябинска по месту жительства </w:t>
      </w:r>
      <w:r>
        <w:rPr>
          <w:rFonts w:ascii="PT Astra Serif" w:hAnsi="PT Astra Serif"/>
          <w:color w:val="000000"/>
          <w:sz w:val="26"/>
          <w:szCs w:val="26"/>
        </w:rPr>
        <w:t>(</w:t>
      </w:r>
      <w:r>
        <w:rPr>
          <w:rFonts w:ascii="PT Astra Serif" w:hAnsi="PT Astra Serif"/>
          <w:b/>
          <w:bCs/>
          <w:color w:val="000000"/>
          <w:sz w:val="26"/>
          <w:szCs w:val="26"/>
        </w:rPr>
        <w:t>Курчатовский район по адресу: ул. Островского, 30, телефон 225-23-60</w:t>
      </w:r>
      <w:r>
        <w:rPr>
          <w:rFonts w:ascii="PT Astra Serif" w:hAnsi="PT Astra Serif"/>
          <w:color w:val="000000"/>
          <w:sz w:val="26"/>
          <w:szCs w:val="26"/>
        </w:rPr>
        <w:t>)</w:t>
      </w:r>
      <w:r>
        <w:rPr>
          <w:rFonts w:ascii="PT Astra Serif" w:hAnsi="PT Astra Serif"/>
          <w:color w:val="000000"/>
          <w:sz w:val="26"/>
          <w:szCs w:val="26"/>
          <w:u w:val="single"/>
        </w:rPr>
        <w:t> </w:t>
      </w:r>
      <w:r>
        <w:rPr>
          <w:rFonts w:ascii="PT Astra Serif" w:hAnsi="PT Astra Serif"/>
          <w:b/>
          <w:bCs/>
          <w:color w:val="000000"/>
          <w:sz w:val="26"/>
          <w:szCs w:val="26"/>
          <w:u w:val="single"/>
        </w:rPr>
        <w:t>с документами</w:t>
      </w:r>
      <w:r>
        <w:rPr>
          <w:rFonts w:ascii="PT Astra Serif" w:hAnsi="PT Astra Serif"/>
          <w:color w:val="000000"/>
          <w:sz w:val="26"/>
          <w:szCs w:val="26"/>
          <w:u w:val="single"/>
        </w:rPr>
        <w:t>:</w:t>
      </w:r>
    </w:p>
    <w:p w:rsidR="00492B92" w:rsidRDefault="00492B92" w:rsidP="00492B9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заявление;</w:t>
      </w:r>
    </w:p>
    <w:p w:rsidR="00492B92" w:rsidRDefault="00492B92" w:rsidP="00492B9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паспорт (с приложением копии);</w:t>
      </w:r>
    </w:p>
    <w:p w:rsidR="00492B92" w:rsidRDefault="00492B92" w:rsidP="00492B9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выписка из Единого государственного реестра недвижимости, которая подтверждает право собственности на жилое помещение (или иные правоустанавливающие документы – договор приватизации, справка БТИ);</w:t>
      </w:r>
    </w:p>
    <w:p w:rsidR="00492B92" w:rsidRDefault="00492B92" w:rsidP="00492B9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справки о регистрации заявителя и членов его семьи по месту жительства       в жилом помещении, подлежащем газификации, выданные территориальным органом федерального органа исполнительной власти, уполномоченным на осуществление федерального контроля в сфере миграции;</w:t>
      </w:r>
    </w:p>
    <w:p w:rsidR="00492B92" w:rsidRDefault="00492B92" w:rsidP="00492B9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технические условия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организацией (предоставляются заявителем);</w:t>
      </w:r>
    </w:p>
    <w:p w:rsidR="00492B92" w:rsidRDefault="00492B92" w:rsidP="00492B9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документы, подтверждающие отнесение заявителя к категориям лиц, указанных выше (пенсионное удостоверение, удостоверение многодетной семьи, сведения об инвалидности, сведения о доходах всех членов семьи за 6 месяцев, предшествующим четырём календарным месяцам обращения);</w:t>
      </w:r>
    </w:p>
    <w:p w:rsidR="00492B92" w:rsidRDefault="00492B92" w:rsidP="00492B9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>документы, удостоверяющие личность и полномочия представителя гражданина (в случае подачи заявления от имени гражданина его представителем).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rPr>
          <w:rFonts w:ascii="PT Astra Serif" w:hAnsi="PT Astra Serif"/>
          <w:color w:val="000000"/>
          <w:sz w:val="26"/>
          <w:szCs w:val="26"/>
        </w:rPr>
        <w:t xml:space="preserve">Предоставление единовременной социальной выплаты на оплату приобретения внутридомового газового оборудования и оплату работ по его установке осуществляется после завершения работ по установке оборудования и заключения </w:t>
      </w:r>
      <w:r>
        <w:rPr>
          <w:rFonts w:ascii="PT Astra Serif" w:hAnsi="PT Astra Serif"/>
          <w:color w:val="000000"/>
          <w:sz w:val="26"/>
          <w:szCs w:val="26"/>
        </w:rPr>
        <w:lastRenderedPageBreak/>
        <w:t xml:space="preserve">договора поставки газа в размере фактической стоимости оборудования и </w:t>
      </w:r>
      <w:proofErr w:type="gramStart"/>
      <w:r>
        <w:rPr>
          <w:rFonts w:ascii="PT Astra Serif" w:hAnsi="PT Astra Serif"/>
          <w:color w:val="000000"/>
          <w:sz w:val="26"/>
          <w:szCs w:val="26"/>
        </w:rPr>
        <w:t>работ,   </w:t>
      </w:r>
      <w:proofErr w:type="gramEnd"/>
      <w:r>
        <w:rPr>
          <w:rFonts w:ascii="PT Astra Serif" w:hAnsi="PT Astra Serif"/>
          <w:color w:val="000000"/>
          <w:sz w:val="26"/>
          <w:szCs w:val="26"/>
        </w:rPr>
        <w:t xml:space="preserve">          но не более </w:t>
      </w:r>
      <w:r>
        <w:rPr>
          <w:rFonts w:ascii="PT Astra Serif" w:hAnsi="PT Astra Serif"/>
          <w:b/>
          <w:bCs/>
          <w:color w:val="000000"/>
          <w:sz w:val="26"/>
          <w:szCs w:val="26"/>
          <w:u w:val="single"/>
        </w:rPr>
        <w:t>60 тысяч рублей</w:t>
      </w:r>
      <w:r>
        <w:rPr>
          <w:rFonts w:ascii="PT Astra Serif" w:hAnsi="PT Astra Serif"/>
          <w:color w:val="000000"/>
          <w:sz w:val="26"/>
          <w:szCs w:val="26"/>
        </w:rPr>
        <w:t>.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both"/>
      </w:pPr>
      <w:r>
        <w:t> </w:t>
      </w:r>
    </w:p>
    <w:p w:rsidR="00492B92" w:rsidRDefault="00492B92" w:rsidP="00492B92">
      <w:pPr>
        <w:pStyle w:val="a3"/>
        <w:spacing w:before="0" w:beforeAutospacing="0" w:after="0" w:afterAutospacing="0" w:line="252" w:lineRule="auto"/>
        <w:jc w:val="right"/>
      </w:pPr>
      <w:r>
        <w:rPr>
          <w:rFonts w:ascii="PT Astra Serif" w:hAnsi="PT Astra Serif"/>
          <w:color w:val="000000"/>
          <w:sz w:val="26"/>
          <w:szCs w:val="26"/>
        </w:rPr>
        <w:t xml:space="preserve">Источник: сайт </w:t>
      </w:r>
      <w:hyperlink r:id="rId5" w:tooltip="https://socchel.ru/" w:history="1">
        <w:r>
          <w:rPr>
            <w:rStyle w:val="a4"/>
            <w:rFonts w:ascii="PT Astra Serif" w:hAnsi="PT Astra Serif"/>
            <w:sz w:val="26"/>
            <w:szCs w:val="26"/>
          </w:rPr>
          <w:t>https://socchel.ru/</w:t>
        </w:r>
      </w:hyperlink>
    </w:p>
    <w:p w:rsidR="001A2741" w:rsidRDefault="00492B92">
      <w:bookmarkStart w:id="0" w:name="_GoBack"/>
      <w:bookmarkEnd w:id="0"/>
    </w:p>
    <w:sectPr w:rsidR="001A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4334"/>
    <w:multiLevelType w:val="multilevel"/>
    <w:tmpl w:val="ED1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7F"/>
    <w:rsid w:val="00047DB9"/>
    <w:rsid w:val="00492B92"/>
    <w:rsid w:val="00D60E7F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CF02B-DEF8-4E92-88A8-18A004FB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66,bqiaagaaeyqcaaagiaiaaapsvwaabyldaaaaaaaaaaaaaaaaaaaaaaaaaaaaaaaaaaaaaaaaaaaaaaaaaaaaaaaaaaaaaaaaaaaaaaaaaaaaaaaaaaaaaaaaaaaaaaaaaaaaaaaaaaaaaaaaaaaaaaaaaaaaaaaaaaaaaaaaaaaaaaaaaaaaaaaaaaaaaaaaaaaaaaaaaaaaaaaaaaaaaaaaaaaaaaaaaaaaaaa"/>
    <w:basedOn w:val="a"/>
    <w:rsid w:val="004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ch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2</cp:revision>
  <dcterms:created xsi:type="dcterms:W3CDTF">2022-01-31T06:09:00Z</dcterms:created>
  <dcterms:modified xsi:type="dcterms:W3CDTF">2022-01-31T06:10:00Z</dcterms:modified>
</cp:coreProperties>
</file>