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E2" w:rsidRDefault="004A1F19" w:rsidP="004A1F19">
      <w:pPr>
        <w:jc w:val="right"/>
        <w:rPr>
          <w:rFonts w:ascii="Times New Roman" w:hAnsi="Times New Roman" w:cs="Times New Roman"/>
          <w:b/>
          <w:sz w:val="26"/>
          <w:szCs w:val="26"/>
        </w:rPr>
      </w:pPr>
      <w:r w:rsidRPr="004A1F19">
        <w:rPr>
          <w:rFonts w:ascii="Times New Roman" w:hAnsi="Times New Roman" w:cs="Times New Roman"/>
          <w:b/>
          <w:sz w:val="26"/>
          <w:szCs w:val="26"/>
        </w:rPr>
        <w:t>НА САЙТ</w:t>
      </w:r>
    </w:p>
    <w:p w:rsidR="004A1F19" w:rsidRDefault="004A1F19" w:rsidP="004A1F19">
      <w:pPr>
        <w:jc w:val="right"/>
        <w:rPr>
          <w:rFonts w:ascii="Times New Roman" w:hAnsi="Times New Roman" w:cs="Times New Roman"/>
          <w:b/>
          <w:sz w:val="26"/>
          <w:szCs w:val="26"/>
        </w:rPr>
      </w:pPr>
    </w:p>
    <w:p w:rsid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Уважаемые предприниматели!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Комитет экономики города Челябинска объявляет о начале приема заявок от субъектов малого и среднего предпринимательства (далее - СМСП) на участие в конкурсе на развитие групп дневного ухода за детьми дошкольного возраст</w:t>
      </w:r>
      <w:proofErr w:type="gramStart"/>
      <w:r w:rsidRPr="004A1F19">
        <w:rPr>
          <w:rFonts w:ascii="Times New Roman" w:eastAsia="Times New Roman" w:hAnsi="Times New Roman" w:cs="Times New Roman"/>
          <w:color w:val="333333"/>
          <w:sz w:val="24"/>
          <w:szCs w:val="24"/>
          <w:lang w:eastAsia="ru-RU"/>
        </w:rPr>
        <w:t>а(</w:t>
      </w:r>
      <w:proofErr w:type="gramEnd"/>
      <w:r w:rsidRPr="004A1F19">
        <w:rPr>
          <w:rFonts w:ascii="Times New Roman" w:eastAsia="Times New Roman" w:hAnsi="Times New Roman" w:cs="Times New Roman"/>
          <w:color w:val="333333"/>
          <w:sz w:val="24"/>
          <w:szCs w:val="24"/>
          <w:lang w:eastAsia="ru-RU"/>
        </w:rPr>
        <w:t>далее – конкурс).</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Муниципальные правовые акты, в соот</w:t>
      </w:r>
      <w:bookmarkStart w:id="0" w:name="_GoBack"/>
      <w:bookmarkEnd w:id="0"/>
      <w:r w:rsidRPr="004A1F19">
        <w:rPr>
          <w:rFonts w:ascii="Times New Roman" w:eastAsia="Times New Roman" w:hAnsi="Times New Roman" w:cs="Times New Roman"/>
          <w:color w:val="333333"/>
          <w:sz w:val="24"/>
          <w:szCs w:val="24"/>
          <w:lang w:eastAsia="ru-RU"/>
        </w:rPr>
        <w:t>ветствии с которыми проводится конкурс:</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1) </w:t>
      </w:r>
      <w:hyperlink r:id="rId6" w:history="1">
        <w:r w:rsidRPr="004A1F19">
          <w:rPr>
            <w:rFonts w:ascii="Times New Roman" w:eastAsia="Times New Roman" w:hAnsi="Times New Roman" w:cs="Times New Roman"/>
            <w:color w:val="428BCA"/>
            <w:sz w:val="24"/>
            <w:szCs w:val="24"/>
            <w:lang w:eastAsia="ru-RU"/>
          </w:rPr>
          <w:t>постановление Администрации города Челябинска от 06.04.2017 № 138-п «Об утверждении Положения о предоставлении субсидий на развитие групп дневного ухода за детьми дошкольного возраста» (далее – Положение о конкурсе)</w:t>
        </w:r>
      </w:hyperlink>
      <w:r w:rsidRPr="004A1F19">
        <w:rPr>
          <w:rFonts w:ascii="Times New Roman" w:eastAsia="Times New Roman" w:hAnsi="Times New Roman" w:cs="Times New Roman"/>
          <w:color w:val="333333"/>
          <w:sz w:val="24"/>
          <w:szCs w:val="24"/>
          <w:lang w:eastAsia="ru-RU"/>
        </w:rPr>
        <w:t>;</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2) распоряжение Администрации города Челябинска от 28.08.2014 № 5450 </w:t>
      </w:r>
      <w:r w:rsidRPr="004A1F19">
        <w:rPr>
          <w:rFonts w:ascii="Times New Roman" w:eastAsia="Times New Roman" w:hAnsi="Times New Roman" w:cs="Times New Roman"/>
          <w:color w:val="333333"/>
          <w:sz w:val="24"/>
          <w:szCs w:val="24"/>
          <w:lang w:eastAsia="ru-RU"/>
        </w:rPr>
        <w:br/>
        <w:t>(в ред. от 31.03.2017 № 3740) «Об утверждении муниципальной программы «Содействие развитию малого и среднего предпринимательства в городе Челябинске в 2014–2017 годах» (далее – муниципальная программа).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b/>
          <w:bCs/>
          <w:color w:val="333333"/>
          <w:sz w:val="24"/>
          <w:szCs w:val="24"/>
          <w:lang w:eastAsia="ru-RU"/>
        </w:rPr>
        <w:t>Название и цель конкурса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proofErr w:type="spellStart"/>
      <w:r w:rsidRPr="004A1F19">
        <w:rPr>
          <w:rFonts w:ascii="Times New Roman" w:eastAsia="Times New Roman" w:hAnsi="Times New Roman" w:cs="Times New Roman"/>
          <w:b/>
          <w:bCs/>
          <w:color w:val="333333"/>
          <w:sz w:val="24"/>
          <w:szCs w:val="24"/>
          <w:lang w:eastAsia="ru-RU"/>
        </w:rPr>
        <w:t>Названиеконкурса</w:t>
      </w:r>
      <w:proofErr w:type="spellEnd"/>
      <w:r w:rsidRPr="004A1F19">
        <w:rPr>
          <w:rFonts w:ascii="Times New Roman" w:eastAsia="Times New Roman" w:hAnsi="Times New Roman" w:cs="Times New Roman"/>
          <w:color w:val="333333"/>
          <w:sz w:val="24"/>
          <w:szCs w:val="24"/>
          <w:lang w:eastAsia="ru-RU"/>
        </w:rPr>
        <w:t>:</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Конкурс на предоставление субсидий субъектам малого и среднего предпринимательства города Челябинска на развитие групп дневного ухода за детьми дошкольного возраста.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b/>
          <w:bCs/>
          <w:color w:val="333333"/>
          <w:sz w:val="24"/>
          <w:szCs w:val="24"/>
          <w:lang w:eastAsia="ru-RU"/>
        </w:rPr>
        <w:t>Цель конкурса (</w:t>
      </w:r>
      <w:r w:rsidRPr="004A1F19">
        <w:rPr>
          <w:rFonts w:ascii="Times New Roman" w:eastAsia="Times New Roman" w:hAnsi="Times New Roman" w:cs="Times New Roman"/>
          <w:color w:val="333333"/>
          <w:sz w:val="24"/>
          <w:szCs w:val="24"/>
          <w:lang w:eastAsia="ru-RU"/>
        </w:rPr>
        <w:t>предоставления субсидий) – возмещение затрат СМСП, связанных с оказанием услуг дневного времяпрепровождения детей дошкольного возраста и иных подобных им видов деятельности по уходу и присмотру за детьми, </w:t>
      </w:r>
      <w:r w:rsidRPr="004A1F19">
        <w:rPr>
          <w:rFonts w:ascii="Times New Roman" w:eastAsia="Times New Roman" w:hAnsi="Times New Roman" w:cs="Times New Roman"/>
          <w:color w:val="333333"/>
          <w:sz w:val="24"/>
          <w:szCs w:val="24"/>
          <w:lang w:eastAsia="ru-RU"/>
        </w:rPr>
        <w:br/>
        <w:t>а также привлечение СМСП к организации занятости детей дошкольного возраста.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b/>
          <w:bCs/>
          <w:color w:val="333333"/>
          <w:sz w:val="24"/>
          <w:szCs w:val="24"/>
          <w:lang w:eastAsia="ru-RU"/>
        </w:rPr>
        <w:t>Организатор конкурса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Комитет экономики города Челябинска (далее – Организатор конкурса)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b/>
          <w:bCs/>
          <w:color w:val="333333"/>
          <w:sz w:val="24"/>
          <w:szCs w:val="24"/>
          <w:lang w:eastAsia="ru-RU"/>
        </w:rPr>
        <w:t>Требования к участникам конкурса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СМСП при подаче заявления на конкурс становится заявителем.</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Заявитель признается участником конкурса при соблюдении следующих условий:</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1) наличие информации о СМСП в Реестре СМСП;</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2) регистрация на территории города Челябинска;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3) отсутствие просроченной задолженности по ранее предоставленным</w:t>
      </w:r>
      <w:r w:rsidRPr="004A1F19">
        <w:rPr>
          <w:rFonts w:ascii="Times New Roman" w:eastAsia="Times New Roman" w:hAnsi="Times New Roman" w:cs="Times New Roman"/>
          <w:color w:val="333333"/>
          <w:sz w:val="24"/>
          <w:szCs w:val="24"/>
          <w:lang w:eastAsia="ru-RU"/>
        </w:rPr>
        <w:br/>
        <w:t>на возвратной основе бюджетным средствам;</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lastRenderedPageBreak/>
        <w:t>4) отсутствие задолженности по уплате налогов, сборов, пеней, штрафов, процентов и иных обязательных платежей в бюджеты всех уровней и государственные внебюджетные фонды;</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5) </w:t>
      </w:r>
      <w:proofErr w:type="spellStart"/>
      <w:r w:rsidRPr="004A1F19">
        <w:rPr>
          <w:rFonts w:ascii="Times New Roman" w:eastAsia="Times New Roman" w:hAnsi="Times New Roman" w:cs="Times New Roman"/>
          <w:color w:val="333333"/>
          <w:sz w:val="24"/>
          <w:szCs w:val="24"/>
          <w:lang w:eastAsia="ru-RU"/>
        </w:rPr>
        <w:t>ненахождение</w:t>
      </w:r>
      <w:proofErr w:type="spellEnd"/>
      <w:r w:rsidRPr="004A1F19">
        <w:rPr>
          <w:rFonts w:ascii="Times New Roman" w:eastAsia="Times New Roman" w:hAnsi="Times New Roman" w:cs="Times New Roman"/>
          <w:color w:val="333333"/>
          <w:sz w:val="24"/>
          <w:szCs w:val="24"/>
          <w:lang w:eastAsia="ru-RU"/>
        </w:rPr>
        <w:t xml:space="preserve"> в стадии реорганизации, ликвидации, банкротства, </w:t>
      </w:r>
      <w:proofErr w:type="spellStart"/>
      <w:r w:rsidRPr="004A1F19">
        <w:rPr>
          <w:rFonts w:ascii="Times New Roman" w:eastAsia="Times New Roman" w:hAnsi="Times New Roman" w:cs="Times New Roman"/>
          <w:color w:val="333333"/>
          <w:sz w:val="24"/>
          <w:szCs w:val="24"/>
          <w:lang w:eastAsia="ru-RU"/>
        </w:rPr>
        <w:t>неограничение</w:t>
      </w:r>
      <w:proofErr w:type="spellEnd"/>
      <w:r w:rsidRPr="004A1F19">
        <w:rPr>
          <w:rFonts w:ascii="Times New Roman" w:eastAsia="Times New Roman" w:hAnsi="Times New Roman" w:cs="Times New Roman"/>
          <w:color w:val="333333"/>
          <w:sz w:val="24"/>
          <w:szCs w:val="24"/>
          <w:lang w:eastAsia="ru-RU"/>
        </w:rPr>
        <w:t xml:space="preserve"> в правовом отношении в соответствии с законодательством Российской Федерации;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6) предоставление к возмещению затрат, по которым не была предоставлена аналогичная финансовая поддержка;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7) осуществление основного вида деятельности в соответствии с Общероссийским классификатором видов экономической деятельности (ОКВЭД) по основному виду экономической деятельности 88.9, 88.91 (согласно выписке из Единого государственного реестра юридических лиц (индивидуальных предпринимателей)).</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b/>
          <w:bCs/>
          <w:color w:val="333333"/>
          <w:sz w:val="24"/>
          <w:szCs w:val="24"/>
          <w:lang w:eastAsia="ru-RU"/>
        </w:rPr>
        <w:t>Место подачи конкурсной документации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 xml:space="preserve">Отдел </w:t>
      </w:r>
      <w:proofErr w:type="gramStart"/>
      <w:r w:rsidRPr="004A1F19">
        <w:rPr>
          <w:rFonts w:ascii="Times New Roman" w:eastAsia="Times New Roman" w:hAnsi="Times New Roman" w:cs="Times New Roman"/>
          <w:color w:val="333333"/>
          <w:sz w:val="24"/>
          <w:szCs w:val="24"/>
          <w:lang w:eastAsia="ru-RU"/>
        </w:rPr>
        <w:t>развития предпринимательства Комитета экономики города Челябинска</w:t>
      </w:r>
      <w:proofErr w:type="gramEnd"/>
      <w:r w:rsidRPr="004A1F19">
        <w:rPr>
          <w:rFonts w:ascii="Times New Roman" w:eastAsia="Times New Roman" w:hAnsi="Times New Roman" w:cs="Times New Roman"/>
          <w:color w:val="333333"/>
          <w:sz w:val="24"/>
          <w:szCs w:val="24"/>
          <w:lang w:eastAsia="ru-RU"/>
        </w:rPr>
        <w:t>:</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proofErr w:type="spellStart"/>
      <w:r w:rsidRPr="004A1F19">
        <w:rPr>
          <w:rFonts w:ascii="Times New Roman" w:eastAsia="Times New Roman" w:hAnsi="Times New Roman" w:cs="Times New Roman"/>
          <w:color w:val="333333"/>
          <w:sz w:val="24"/>
          <w:szCs w:val="24"/>
          <w:lang w:eastAsia="ru-RU"/>
        </w:rPr>
        <w:t>г</w:t>
      </w:r>
      <w:proofErr w:type="gramStart"/>
      <w:r w:rsidRPr="004A1F19">
        <w:rPr>
          <w:rFonts w:ascii="Times New Roman" w:eastAsia="Times New Roman" w:hAnsi="Times New Roman" w:cs="Times New Roman"/>
          <w:color w:val="333333"/>
          <w:sz w:val="24"/>
          <w:szCs w:val="24"/>
          <w:lang w:eastAsia="ru-RU"/>
        </w:rPr>
        <w:t>.Ч</w:t>
      </w:r>
      <w:proofErr w:type="gramEnd"/>
      <w:r w:rsidRPr="004A1F19">
        <w:rPr>
          <w:rFonts w:ascii="Times New Roman" w:eastAsia="Times New Roman" w:hAnsi="Times New Roman" w:cs="Times New Roman"/>
          <w:color w:val="333333"/>
          <w:sz w:val="24"/>
          <w:szCs w:val="24"/>
          <w:lang w:eastAsia="ru-RU"/>
        </w:rPr>
        <w:t>елябинск</w:t>
      </w:r>
      <w:proofErr w:type="spellEnd"/>
      <w:r w:rsidRPr="004A1F19">
        <w:rPr>
          <w:rFonts w:ascii="Times New Roman" w:eastAsia="Times New Roman" w:hAnsi="Times New Roman" w:cs="Times New Roman"/>
          <w:color w:val="333333"/>
          <w:sz w:val="24"/>
          <w:szCs w:val="24"/>
          <w:lang w:eastAsia="ru-RU"/>
        </w:rPr>
        <w:t xml:space="preserve">, пл. Революции, 2, </w:t>
      </w:r>
      <w:proofErr w:type="spellStart"/>
      <w:r w:rsidRPr="004A1F19">
        <w:rPr>
          <w:rFonts w:ascii="Times New Roman" w:eastAsia="Times New Roman" w:hAnsi="Times New Roman" w:cs="Times New Roman"/>
          <w:color w:val="333333"/>
          <w:sz w:val="24"/>
          <w:szCs w:val="24"/>
          <w:lang w:eastAsia="ru-RU"/>
        </w:rPr>
        <w:t>каб</w:t>
      </w:r>
      <w:proofErr w:type="spellEnd"/>
      <w:r w:rsidRPr="004A1F19">
        <w:rPr>
          <w:rFonts w:ascii="Times New Roman" w:eastAsia="Times New Roman" w:hAnsi="Times New Roman" w:cs="Times New Roman"/>
          <w:color w:val="333333"/>
          <w:sz w:val="24"/>
          <w:szCs w:val="24"/>
          <w:lang w:eastAsia="ru-RU"/>
        </w:rPr>
        <w:t>. 507,</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понедельник - четверг    с 8:30 до 17:30</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пятница                          с 8:30 до 16:15</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суббота, воскресенье      – выходные дни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1, 8, 9 мая 2017 года       – праздничные дни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перерыв на обед             с 12:00 до 12:45</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телефоны для справок:   263-43-39, 263-62-12</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b/>
          <w:bCs/>
          <w:color w:val="333333"/>
          <w:sz w:val="24"/>
          <w:szCs w:val="24"/>
          <w:lang w:eastAsia="ru-RU"/>
        </w:rPr>
        <w:t>Срок и порядок предоставления конкурсной документации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Дата начала подачи конкурсной документации:  </w:t>
      </w:r>
      <w:r w:rsidRPr="004A1F19">
        <w:rPr>
          <w:rFonts w:ascii="Times New Roman" w:eastAsia="Times New Roman" w:hAnsi="Times New Roman" w:cs="Times New Roman"/>
          <w:b/>
          <w:bCs/>
          <w:color w:val="333333"/>
          <w:sz w:val="24"/>
          <w:szCs w:val="24"/>
          <w:lang w:eastAsia="ru-RU"/>
        </w:rPr>
        <w:t>12 апреля 2017 года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Дата окончания срока подачи конкурсной документации: </w:t>
      </w:r>
      <w:r w:rsidRPr="004A1F19">
        <w:rPr>
          <w:rFonts w:ascii="Times New Roman" w:eastAsia="Times New Roman" w:hAnsi="Times New Roman" w:cs="Times New Roman"/>
          <w:b/>
          <w:bCs/>
          <w:color w:val="333333"/>
          <w:sz w:val="24"/>
          <w:szCs w:val="24"/>
          <w:lang w:eastAsia="ru-RU"/>
        </w:rPr>
        <w:t>11 мая 2017 года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Документы на участие в конкурсе подаются лично руководителем СМСП либо представителем СМСП по доверенности.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b/>
          <w:bCs/>
          <w:color w:val="333333"/>
          <w:sz w:val="24"/>
          <w:szCs w:val="24"/>
          <w:lang w:eastAsia="ru-RU"/>
        </w:rPr>
        <w:t>Размер субсидии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Субсидии предоставляются победителям конкурса в пределах бюджетных ассигнований.</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Субсидия предоставляется на возмещение затрат субъекта предпринимательства: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1) на аренду помещения;</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lastRenderedPageBreak/>
        <w:t>2) приобретение оборудования для пищеблока, оборудования для спортивного зала или спортивной площадки (кроме спортивного инвентаря);</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3) приобретение детской мебели;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4) повышение квалификации кадров;</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5) создание и (или) продвижение сайта;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6) пожарную и (или) охранную безопасность;</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7) методические материалы.</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Субсидии предоставляются в сумме, не превышающей 250 тысяч рублей, в размере, не превышающем 75 процентов затрат, произведенных СМСП в текущем году и (или) году, предшествующем году обращения за предоставлением субсидии, документально подтвержденных, кроме затрат, произведенных путем наличных расчетов.</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b/>
          <w:bCs/>
          <w:color w:val="333333"/>
          <w:sz w:val="24"/>
          <w:szCs w:val="24"/>
          <w:lang w:eastAsia="ru-RU"/>
        </w:rPr>
        <w:t>Критерии определения победителей конкурса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Критериями конкурсного отбора являются:</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1)  число детей дошкольного возраста, посещающих группу:</w:t>
      </w:r>
    </w:p>
    <w:tbl>
      <w:tblPr>
        <w:tblW w:w="12705" w:type="dxa"/>
        <w:shd w:val="clear" w:color="auto" w:fill="FFFFFF"/>
        <w:tblCellMar>
          <w:left w:w="0" w:type="dxa"/>
          <w:right w:w="0" w:type="dxa"/>
        </w:tblCellMar>
        <w:tblLook w:val="04A0" w:firstRow="1" w:lastRow="0" w:firstColumn="1" w:lastColumn="0" w:noHBand="0" w:noVBand="1"/>
      </w:tblPr>
      <w:tblGrid>
        <w:gridCol w:w="6814"/>
        <w:gridCol w:w="5891"/>
      </w:tblGrid>
      <w:tr w:rsidR="004A1F19" w:rsidRPr="004A1F19" w:rsidTr="004A1F19">
        <w:tc>
          <w:tcPr>
            <w:tcW w:w="598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более 15 детей                                          -</w:t>
            </w:r>
          </w:p>
        </w:tc>
        <w:tc>
          <w:tcPr>
            <w:tcW w:w="517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3 балла</w:t>
            </w:r>
          </w:p>
        </w:tc>
      </w:tr>
      <w:tr w:rsidR="004A1F19" w:rsidRPr="004A1F19" w:rsidTr="004A1F19">
        <w:tc>
          <w:tcPr>
            <w:tcW w:w="598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от 10 до 15 детей                                      -</w:t>
            </w:r>
          </w:p>
        </w:tc>
        <w:tc>
          <w:tcPr>
            <w:tcW w:w="517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2 балла</w:t>
            </w:r>
          </w:p>
        </w:tc>
      </w:tr>
      <w:tr w:rsidR="004A1F19" w:rsidRPr="004A1F19" w:rsidTr="004A1F19">
        <w:tc>
          <w:tcPr>
            <w:tcW w:w="598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менее 10 детей                                          -</w:t>
            </w:r>
          </w:p>
        </w:tc>
        <w:tc>
          <w:tcPr>
            <w:tcW w:w="517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1 балл</w:t>
            </w:r>
          </w:p>
        </w:tc>
      </w:tr>
    </w:tbl>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2)  величина родительской платы за предоставление услуг по уходу и присмотру за детьми:</w:t>
      </w:r>
    </w:p>
    <w:tbl>
      <w:tblPr>
        <w:tblW w:w="12705" w:type="dxa"/>
        <w:shd w:val="clear" w:color="auto" w:fill="FFFFFF"/>
        <w:tblCellMar>
          <w:left w:w="0" w:type="dxa"/>
          <w:right w:w="0" w:type="dxa"/>
        </w:tblCellMar>
        <w:tblLook w:val="04A0" w:firstRow="1" w:lastRow="0" w:firstColumn="1" w:lastColumn="0" w:noHBand="0" w:noVBand="1"/>
      </w:tblPr>
      <w:tblGrid>
        <w:gridCol w:w="6814"/>
        <w:gridCol w:w="5891"/>
      </w:tblGrid>
      <w:tr w:rsidR="004A1F19" w:rsidRPr="004A1F19" w:rsidTr="004A1F19">
        <w:tc>
          <w:tcPr>
            <w:tcW w:w="598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менее 10 000 рублей за месяц                  -</w:t>
            </w:r>
          </w:p>
        </w:tc>
        <w:tc>
          <w:tcPr>
            <w:tcW w:w="517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3 балла;</w:t>
            </w:r>
          </w:p>
        </w:tc>
      </w:tr>
      <w:tr w:rsidR="004A1F19" w:rsidRPr="004A1F19" w:rsidTr="004A1F19">
        <w:tc>
          <w:tcPr>
            <w:tcW w:w="598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от 10 000 до 15 000 рублей за месяц       -</w:t>
            </w:r>
          </w:p>
        </w:tc>
        <w:tc>
          <w:tcPr>
            <w:tcW w:w="517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2 балла;</w:t>
            </w:r>
          </w:p>
        </w:tc>
      </w:tr>
      <w:tr w:rsidR="004A1F19" w:rsidRPr="004A1F19" w:rsidTr="004A1F19">
        <w:tc>
          <w:tcPr>
            <w:tcW w:w="598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от 15 000 до 20 000 рублей за месяц       -</w:t>
            </w:r>
          </w:p>
        </w:tc>
        <w:tc>
          <w:tcPr>
            <w:tcW w:w="517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1 балл;</w:t>
            </w:r>
          </w:p>
        </w:tc>
      </w:tr>
      <w:tr w:rsidR="004A1F19" w:rsidRPr="004A1F19" w:rsidTr="004A1F19">
        <w:tc>
          <w:tcPr>
            <w:tcW w:w="598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более 20 000 рублей за месяц                  -</w:t>
            </w:r>
          </w:p>
        </w:tc>
        <w:tc>
          <w:tcPr>
            <w:tcW w:w="5175"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0 баллов;</w:t>
            </w:r>
          </w:p>
        </w:tc>
      </w:tr>
    </w:tbl>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3) размер полезной площади из расчета на одного ребенка:</w:t>
      </w:r>
    </w:p>
    <w:tbl>
      <w:tblPr>
        <w:tblW w:w="12705" w:type="dxa"/>
        <w:shd w:val="clear" w:color="auto" w:fill="FFFFFF"/>
        <w:tblCellMar>
          <w:left w:w="0" w:type="dxa"/>
          <w:right w:w="0" w:type="dxa"/>
        </w:tblCellMar>
        <w:tblLook w:val="04A0" w:firstRow="1" w:lastRow="0" w:firstColumn="1" w:lastColumn="0" w:noHBand="0" w:noVBand="1"/>
      </w:tblPr>
      <w:tblGrid>
        <w:gridCol w:w="6756"/>
        <w:gridCol w:w="5949"/>
      </w:tblGrid>
      <w:tr w:rsidR="004A1F19" w:rsidRPr="004A1F19" w:rsidTr="004A1F19">
        <w:tc>
          <w:tcPr>
            <w:tcW w:w="6030"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более 5,4 кв. м                                            -</w:t>
            </w:r>
          </w:p>
        </w:tc>
        <w:tc>
          <w:tcPr>
            <w:tcW w:w="5310"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3 балла;</w:t>
            </w:r>
          </w:p>
        </w:tc>
      </w:tr>
      <w:tr w:rsidR="004A1F19" w:rsidRPr="004A1F19" w:rsidTr="004A1F19">
        <w:tc>
          <w:tcPr>
            <w:tcW w:w="6030"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от 2,5 до 5,4 кв. м                                       -</w:t>
            </w:r>
          </w:p>
        </w:tc>
        <w:tc>
          <w:tcPr>
            <w:tcW w:w="5310"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1 балл;</w:t>
            </w:r>
          </w:p>
        </w:tc>
      </w:tr>
      <w:tr w:rsidR="004A1F19" w:rsidRPr="004A1F19" w:rsidTr="004A1F19">
        <w:tc>
          <w:tcPr>
            <w:tcW w:w="6030"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менее 2,5 кв. м                                            -</w:t>
            </w:r>
          </w:p>
        </w:tc>
        <w:tc>
          <w:tcPr>
            <w:tcW w:w="5310" w:type="dxa"/>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4A1F19" w:rsidRPr="004A1F19" w:rsidRDefault="004A1F19" w:rsidP="004A1F19">
            <w:pPr>
              <w:spacing w:before="75" w:after="75"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0 баллов;</w:t>
            </w:r>
          </w:p>
        </w:tc>
      </w:tr>
    </w:tbl>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4) презентация проекта СМСП оценивается каждым членом конкурсной комиссии по шкале от 0 до 6 баллов.</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lastRenderedPageBreak/>
        <w:t>Определение победителей конкурса проводится конкурсной комиссией в следующем порядке:</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1) баллы участникам конкурса присваиваются согласно критериям конкурсного отбора и оценкам проекта, выставленным членами конкурсной комиссии;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2) количество баллов каждого участника конкурса суммируется по всем критериям. По каждому проекту вычисляется среднеарифметический итоговый балл по оценкам, поставленным членами конкурсной комиссии, после чего определяется общая сумма баллов по проекту путем сложения баллов по критериям и балла конкурсной комиссии;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3) победители конкурса выявляются по наибольшей сумме набранных баллов;</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4) в случае, если два и более участника конкурса набирают равное количество баллов, учитывается дата и время подачи заявления на конкурс.</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Соглашение между Администрацией города Челябинска и победителем конкурса заключается при соблюдении следующих условий:</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1) регистрация на территории города Челябинска;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2) согласие на увеличение численности группы на 2 человека;</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3) согласие на предоставление Комитету экономики информации о результатах деятельности СМСП за год, в котором предоставлена субсидия (информации о реализации проекта по развитию группы и показателей финансово-хозяйственной деятельности СМСП), а также документов, подтверждающих увеличение численности группы;</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 xml:space="preserve">4) предоставление организатору конкурса в срок до 15 февраля года, следующего за </w:t>
      </w:r>
      <w:proofErr w:type="gramStart"/>
      <w:r w:rsidRPr="004A1F19">
        <w:rPr>
          <w:rFonts w:ascii="Times New Roman" w:eastAsia="Times New Roman" w:hAnsi="Times New Roman" w:cs="Times New Roman"/>
          <w:color w:val="333333"/>
          <w:sz w:val="24"/>
          <w:szCs w:val="24"/>
          <w:lang w:eastAsia="ru-RU"/>
        </w:rPr>
        <w:t>отчетным</w:t>
      </w:r>
      <w:proofErr w:type="gramEnd"/>
      <w:r w:rsidRPr="004A1F19">
        <w:rPr>
          <w:rFonts w:ascii="Times New Roman" w:eastAsia="Times New Roman" w:hAnsi="Times New Roman" w:cs="Times New Roman"/>
          <w:color w:val="333333"/>
          <w:sz w:val="24"/>
          <w:szCs w:val="24"/>
          <w:lang w:eastAsia="ru-RU"/>
        </w:rPr>
        <w:t>, документов, указанных в пункте 30 Положения о конкурсе;</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 xml:space="preserve">5) согласие на обеспечение функционирования группы в течение 1 года </w:t>
      </w:r>
      <w:proofErr w:type="gramStart"/>
      <w:r w:rsidRPr="004A1F19">
        <w:rPr>
          <w:rFonts w:ascii="Times New Roman" w:eastAsia="Times New Roman" w:hAnsi="Times New Roman" w:cs="Times New Roman"/>
          <w:color w:val="333333"/>
          <w:sz w:val="24"/>
          <w:szCs w:val="24"/>
          <w:lang w:eastAsia="ru-RU"/>
        </w:rPr>
        <w:t>с даты получения</w:t>
      </w:r>
      <w:proofErr w:type="gramEnd"/>
      <w:r w:rsidRPr="004A1F19">
        <w:rPr>
          <w:rFonts w:ascii="Times New Roman" w:eastAsia="Times New Roman" w:hAnsi="Times New Roman" w:cs="Times New Roman"/>
          <w:color w:val="333333"/>
          <w:sz w:val="24"/>
          <w:szCs w:val="24"/>
          <w:lang w:eastAsia="ru-RU"/>
        </w:rPr>
        <w:t xml:space="preserve"> субсидии;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6) согласие на осуществление контроля соблюдения условий, целей и порядка предоставления субсидии согласно законодательству Российской Федерации;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7) согласие на возврат субсидии в случае несоблюдения условий предоставления субсидии;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8) подписание со стороны СМСП Соглашения в срок, не превышающий одного рабочего дня с момента уведомления о предоставлении субсидии;</w:t>
      </w:r>
    </w:p>
    <w:p w:rsidR="004A1F19" w:rsidRPr="004A1F19" w:rsidRDefault="004A1F19" w:rsidP="004A1F19">
      <w:pPr>
        <w:shd w:val="clear" w:color="auto" w:fill="FFFFFF"/>
        <w:spacing w:after="288" w:line="240" w:lineRule="auto"/>
        <w:jc w:val="center"/>
        <w:rPr>
          <w:rFonts w:ascii="Times New Roman" w:eastAsia="Times New Roman" w:hAnsi="Times New Roman" w:cs="Times New Roman"/>
          <w:color w:val="333333"/>
          <w:sz w:val="24"/>
          <w:szCs w:val="24"/>
          <w:lang w:eastAsia="ru-RU"/>
        </w:rPr>
      </w:pPr>
      <w:r w:rsidRPr="004A1F19">
        <w:rPr>
          <w:rFonts w:ascii="Times New Roman" w:eastAsia="Times New Roman" w:hAnsi="Times New Roman" w:cs="Times New Roman"/>
          <w:color w:val="333333"/>
          <w:sz w:val="24"/>
          <w:szCs w:val="24"/>
          <w:lang w:eastAsia="ru-RU"/>
        </w:rPr>
        <w:t>Обязательная проверка соблюдения условий, целей и порядка предоставления субсидий их получателями осуществляется согласно законодательству Российской Федерации.</w:t>
      </w:r>
    </w:p>
    <w:p w:rsidR="004A1F19" w:rsidRPr="004A1F19" w:rsidRDefault="004A1F19" w:rsidP="004A1F19">
      <w:pPr>
        <w:jc w:val="center"/>
        <w:rPr>
          <w:rFonts w:ascii="Times New Roman" w:hAnsi="Times New Roman" w:cs="Times New Roman"/>
          <w:b/>
          <w:sz w:val="26"/>
          <w:szCs w:val="26"/>
        </w:rPr>
      </w:pPr>
    </w:p>
    <w:sectPr w:rsidR="004A1F19" w:rsidRPr="004A1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23"/>
    <w:rsid w:val="004A1F19"/>
    <w:rsid w:val="00882847"/>
    <w:rsid w:val="00CE7B23"/>
    <w:rsid w:val="00D65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1F19"/>
    <w:rPr>
      <w:color w:val="0000FF"/>
      <w:u w:val="single"/>
    </w:rPr>
  </w:style>
  <w:style w:type="character" w:customStyle="1" w:styleId="apple-converted-space">
    <w:name w:val="apple-converted-space"/>
    <w:basedOn w:val="a0"/>
    <w:rsid w:val="004A1F19"/>
  </w:style>
  <w:style w:type="character" w:styleId="a5">
    <w:name w:val="Strong"/>
    <w:basedOn w:val="a0"/>
    <w:uiPriority w:val="22"/>
    <w:qFormat/>
    <w:rsid w:val="004A1F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1F19"/>
    <w:rPr>
      <w:color w:val="0000FF"/>
      <w:u w:val="single"/>
    </w:rPr>
  </w:style>
  <w:style w:type="character" w:customStyle="1" w:styleId="apple-converted-space">
    <w:name w:val="apple-converted-space"/>
    <w:basedOn w:val="a0"/>
    <w:rsid w:val="004A1F19"/>
  </w:style>
  <w:style w:type="character" w:styleId="a5">
    <w:name w:val="Strong"/>
    <w:basedOn w:val="a0"/>
    <w:uiPriority w:val="22"/>
    <w:qFormat/>
    <w:rsid w:val="004A1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heladmin.ru/ru/resulution/postanovlenie-administracii-g-chelyabinska-no-138-p-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F2DD-E645-41AD-8022-3322FA32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МАТОВСКАЯ Ангелина Михайловна</dc:creator>
  <cp:keywords/>
  <dc:description/>
  <cp:lastModifiedBy>МАТОВСКАЯ Ангелина Михайловна</cp:lastModifiedBy>
  <cp:revision>2</cp:revision>
  <dcterms:created xsi:type="dcterms:W3CDTF">2017-04-13T05:40:00Z</dcterms:created>
  <dcterms:modified xsi:type="dcterms:W3CDTF">2017-04-13T05:44:00Z</dcterms:modified>
</cp:coreProperties>
</file>